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9DF" w:rsidRDefault="006519DF" w:rsidP="006519DF">
      <w:pPr>
        <w:pStyle w:val="Nagwek1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NADWIŚLAŃSKI BANK SPÓŁDZIELCZY W SOLCU-ZDROJU       </w:t>
      </w:r>
    </w:p>
    <w:p w:rsidR="006519DF" w:rsidRDefault="006519DF" w:rsidP="006519DF">
      <w:pPr>
        <w:jc w:val="right"/>
        <w:rPr>
          <w:rFonts w:ascii="Calibri" w:hAnsi="Calibri"/>
          <w:i/>
          <w:color w:val="7F7F7F"/>
          <w:sz w:val="18"/>
          <w:szCs w:val="18"/>
        </w:rPr>
      </w:pPr>
    </w:p>
    <w:p w:rsidR="0026288C" w:rsidRPr="00C81471" w:rsidRDefault="0026288C" w:rsidP="0026288C">
      <w:pPr>
        <w:rPr>
          <w:rFonts w:ascii="Calibri" w:hAnsi="Calibri" w:cs="Calibri"/>
          <w:i/>
          <w:color w:val="FF00FF"/>
          <w:sz w:val="16"/>
          <w:szCs w:val="16"/>
        </w:rPr>
      </w:pPr>
    </w:p>
    <w:p w:rsidR="007A690C" w:rsidRDefault="007A690C" w:rsidP="007A690C">
      <w:pPr>
        <w:keepNext/>
        <w:rPr>
          <w:b/>
          <w:bCs/>
          <w:lang w:val="pl-PL" w:bidi="pl-PL"/>
        </w:rPr>
      </w:pPr>
    </w:p>
    <w:p w:rsidR="00C93D77" w:rsidRDefault="00C93D77" w:rsidP="007A690C">
      <w:pPr>
        <w:keepNext/>
        <w:rPr>
          <w:b/>
          <w:bCs/>
          <w:color w:val="008364"/>
          <w:lang w:val="pl-PL" w:bidi="pl-PL"/>
        </w:rPr>
      </w:pPr>
      <w:r w:rsidRPr="00C93D77">
        <w:rPr>
          <w:b/>
          <w:bCs/>
          <w:color w:val="008364"/>
          <w:lang w:val="pl-PL" w:bidi="pl-PL"/>
        </w:rPr>
        <w:t>OGÓLNE INFORMACJE DOTY</w:t>
      </w:r>
      <w:r w:rsidR="00A60773">
        <w:rPr>
          <w:b/>
          <w:bCs/>
          <w:color w:val="008364"/>
          <w:lang w:val="pl-PL" w:bidi="pl-PL"/>
        </w:rPr>
        <w:t>CZĄCE UMOWY KREDYTU KONSOLIDACYJNEGO</w:t>
      </w:r>
    </w:p>
    <w:p w:rsidR="007A690C" w:rsidRDefault="00B07F19" w:rsidP="007A690C">
      <w:pPr>
        <w:pStyle w:val="Akapitzlist"/>
        <w:keepNext/>
        <w:numPr>
          <w:ilvl w:val="0"/>
          <w:numId w:val="1"/>
        </w:numPr>
        <w:rPr>
          <w:lang w:val="pl-PL"/>
        </w:rPr>
      </w:pPr>
      <w:r>
        <w:rPr>
          <w:b/>
          <w:lang w:val="pl-PL" w:bidi="pl-PL"/>
        </w:rPr>
        <w:t>Firma (nazwa), siedziba</w:t>
      </w:r>
      <w:r w:rsidR="007A690C" w:rsidRPr="007A690C">
        <w:rPr>
          <w:lang w:val="pl-PL" w:bidi="pl-PL"/>
        </w:rPr>
        <w:t xml:space="preserve"> (miejsce zamieszkania) i adres podmiotu publikującego informację</w:t>
      </w:r>
      <w:r w:rsidR="00F36F4A">
        <w:rPr>
          <w:lang w:val="pl-PL" w:bidi="pl-PL"/>
        </w:rPr>
        <w:t>;</w:t>
      </w:r>
    </w:p>
    <w:p w:rsidR="00585D92" w:rsidRPr="00B07F19" w:rsidRDefault="00585D92" w:rsidP="00585D92">
      <w:pPr>
        <w:pStyle w:val="Akapitzlist"/>
        <w:keepNext/>
        <w:ind w:left="786"/>
        <w:rPr>
          <w:i/>
          <w:lang w:val="pl-PL"/>
        </w:rPr>
      </w:pPr>
    </w:p>
    <w:p w:rsidR="00585D92" w:rsidRPr="006519DF" w:rsidRDefault="006519DF" w:rsidP="00585D92">
      <w:pPr>
        <w:pStyle w:val="Akapitzlist"/>
        <w:keepNext/>
        <w:rPr>
          <w:b/>
          <w:i/>
          <w:lang w:val="pl-PL" w:bidi="pl-PL"/>
        </w:rPr>
      </w:pPr>
      <w:r w:rsidRPr="006519DF">
        <w:rPr>
          <w:b/>
          <w:i/>
          <w:lang w:val="pl-PL" w:bidi="pl-PL"/>
        </w:rPr>
        <w:t xml:space="preserve">Nadwiślański </w:t>
      </w:r>
      <w:r w:rsidR="00585D92" w:rsidRPr="006519DF">
        <w:rPr>
          <w:b/>
          <w:i/>
          <w:lang w:val="pl-PL" w:bidi="pl-PL"/>
        </w:rPr>
        <w:t>Bank  Spółdzielcz</w:t>
      </w:r>
      <w:r w:rsidRPr="006519DF">
        <w:rPr>
          <w:b/>
          <w:i/>
          <w:lang w:val="pl-PL" w:bidi="pl-PL"/>
        </w:rPr>
        <w:t>y w Solcu-Zdroju</w:t>
      </w:r>
    </w:p>
    <w:p w:rsidR="00585D92" w:rsidRPr="006519DF" w:rsidRDefault="006519DF" w:rsidP="00585D92">
      <w:pPr>
        <w:pStyle w:val="Akapitzlist"/>
        <w:keepNext/>
        <w:rPr>
          <w:b/>
          <w:i/>
          <w:lang w:val="pl-PL" w:bidi="pl-PL"/>
        </w:rPr>
      </w:pPr>
      <w:r w:rsidRPr="006519DF">
        <w:rPr>
          <w:b/>
          <w:i/>
          <w:lang w:val="pl-PL" w:bidi="pl-PL"/>
        </w:rPr>
        <w:t>Ul. 1-go Maja 6</w:t>
      </w:r>
    </w:p>
    <w:p w:rsidR="00585D92" w:rsidRPr="00B07F19" w:rsidRDefault="006519DF" w:rsidP="00585D92">
      <w:pPr>
        <w:pStyle w:val="Akapitzlist"/>
        <w:keepNext/>
        <w:rPr>
          <w:b/>
          <w:i/>
          <w:lang w:val="pl-PL" w:bidi="pl-PL"/>
        </w:rPr>
      </w:pPr>
      <w:r w:rsidRPr="006519DF">
        <w:rPr>
          <w:b/>
          <w:i/>
          <w:lang w:val="pl-PL" w:bidi="pl-PL"/>
        </w:rPr>
        <w:t>28-131 Solec-Zdrój</w:t>
      </w:r>
    </w:p>
    <w:p w:rsidR="00585D92" w:rsidRPr="00585D92" w:rsidRDefault="00585D92" w:rsidP="00585D92">
      <w:pPr>
        <w:pStyle w:val="Akapitzlist"/>
        <w:keepNext/>
        <w:rPr>
          <w:b/>
          <w:lang w:val="pl-PL" w:bidi="pl-PL"/>
        </w:rPr>
      </w:pPr>
    </w:p>
    <w:p w:rsidR="007A690C" w:rsidRDefault="00B07F19" w:rsidP="007A690C">
      <w:pPr>
        <w:pStyle w:val="Akapitzlist"/>
        <w:keepNext/>
        <w:numPr>
          <w:ilvl w:val="0"/>
          <w:numId w:val="1"/>
        </w:numPr>
        <w:rPr>
          <w:b/>
          <w:lang w:val="pl-PL" w:bidi="pl-PL"/>
        </w:rPr>
      </w:pPr>
      <w:r>
        <w:rPr>
          <w:b/>
          <w:lang w:val="pl-PL" w:bidi="pl-PL"/>
        </w:rPr>
        <w:t>C</w:t>
      </w:r>
      <w:r w:rsidR="007A690C" w:rsidRPr="007A690C">
        <w:rPr>
          <w:b/>
          <w:lang w:val="pl-PL" w:bidi="pl-PL"/>
        </w:rPr>
        <w:t>ele, na które kredyt hipo</w:t>
      </w:r>
      <w:r w:rsidR="00585D92">
        <w:rPr>
          <w:b/>
          <w:lang w:val="pl-PL" w:bidi="pl-PL"/>
        </w:rPr>
        <w:t>teczny może zostać wykorzystany na:</w:t>
      </w:r>
    </w:p>
    <w:p w:rsidR="00A36563" w:rsidRDefault="00A36563" w:rsidP="00A36563">
      <w:pPr>
        <w:pStyle w:val="Akapitzlist"/>
        <w:keepNext/>
        <w:ind w:left="786"/>
        <w:rPr>
          <w:b/>
          <w:lang w:val="pl-PL" w:bidi="pl-PL"/>
        </w:rPr>
      </w:pPr>
    </w:p>
    <w:p w:rsidR="00A36563" w:rsidRPr="00A36563" w:rsidRDefault="00A36563" w:rsidP="00A36563">
      <w:pPr>
        <w:pStyle w:val="Akapitzlist"/>
        <w:keepNext/>
        <w:ind w:left="786"/>
        <w:rPr>
          <w:i/>
          <w:lang w:val="pl-PL" w:bidi="pl-PL"/>
        </w:rPr>
      </w:pPr>
      <w:r w:rsidRPr="00A36563">
        <w:rPr>
          <w:i/>
          <w:lang w:val="pl-PL" w:bidi="pl-PL"/>
        </w:rPr>
        <w:t>Kredyt konsolidacyjny zabezpieczony hipoteką przeznaczony na spłatę następujących zobowiązań:</w:t>
      </w:r>
    </w:p>
    <w:p w:rsidR="00A36563" w:rsidRPr="00A36563" w:rsidRDefault="00A36563" w:rsidP="00A36563">
      <w:pPr>
        <w:pStyle w:val="Akapitzlist"/>
        <w:keepNext/>
        <w:numPr>
          <w:ilvl w:val="0"/>
          <w:numId w:val="9"/>
        </w:numPr>
        <w:tabs>
          <w:tab w:val="left" w:pos="2010"/>
        </w:tabs>
        <w:rPr>
          <w:i/>
          <w:lang w:val="pl-PL" w:bidi="pl-PL"/>
        </w:rPr>
      </w:pPr>
      <w:r w:rsidRPr="00A36563">
        <w:rPr>
          <w:i/>
          <w:lang w:val="pl-PL" w:bidi="pl-PL"/>
        </w:rPr>
        <w:t>kredyt / pożyczka gotówkowa;</w:t>
      </w:r>
    </w:p>
    <w:p w:rsidR="00A36563" w:rsidRPr="00A36563" w:rsidRDefault="00A36563" w:rsidP="00A36563">
      <w:pPr>
        <w:pStyle w:val="Akapitzlist"/>
        <w:keepNext/>
        <w:numPr>
          <w:ilvl w:val="0"/>
          <w:numId w:val="9"/>
        </w:numPr>
        <w:tabs>
          <w:tab w:val="left" w:pos="2010"/>
        </w:tabs>
        <w:rPr>
          <w:i/>
          <w:lang w:val="pl-PL" w:bidi="pl-PL"/>
        </w:rPr>
      </w:pPr>
      <w:r w:rsidRPr="00A36563">
        <w:rPr>
          <w:i/>
          <w:lang w:val="pl-PL" w:bidi="pl-PL"/>
        </w:rPr>
        <w:t>kredyt / pożyczka samochodowa;</w:t>
      </w:r>
    </w:p>
    <w:p w:rsidR="00A36563" w:rsidRPr="00A36563" w:rsidRDefault="00A36563" w:rsidP="00A36563">
      <w:pPr>
        <w:pStyle w:val="Akapitzlist"/>
        <w:keepNext/>
        <w:numPr>
          <w:ilvl w:val="0"/>
          <w:numId w:val="9"/>
        </w:numPr>
        <w:tabs>
          <w:tab w:val="left" w:pos="2010"/>
        </w:tabs>
        <w:rPr>
          <w:i/>
          <w:lang w:val="pl-PL" w:bidi="pl-PL"/>
        </w:rPr>
      </w:pPr>
      <w:r w:rsidRPr="00A36563">
        <w:rPr>
          <w:i/>
          <w:lang w:val="pl-PL" w:bidi="pl-PL"/>
        </w:rPr>
        <w:t>limit w karcie kredytowej;</w:t>
      </w:r>
    </w:p>
    <w:p w:rsidR="00A36563" w:rsidRPr="00A36563" w:rsidRDefault="00A36563" w:rsidP="00A36563">
      <w:pPr>
        <w:pStyle w:val="Akapitzlist"/>
        <w:keepNext/>
        <w:numPr>
          <w:ilvl w:val="0"/>
          <w:numId w:val="9"/>
        </w:numPr>
        <w:tabs>
          <w:tab w:val="left" w:pos="2010"/>
        </w:tabs>
        <w:rPr>
          <w:i/>
          <w:lang w:val="pl-PL" w:bidi="pl-PL"/>
        </w:rPr>
      </w:pPr>
      <w:r w:rsidRPr="00A36563">
        <w:rPr>
          <w:i/>
          <w:lang w:val="pl-PL" w:bidi="pl-PL"/>
        </w:rPr>
        <w:t>limit w rachunku oszczędnościowo-rozliczeniowym;</w:t>
      </w:r>
    </w:p>
    <w:p w:rsidR="00A36563" w:rsidRPr="00A36563" w:rsidRDefault="00A36563" w:rsidP="00A36563">
      <w:pPr>
        <w:pStyle w:val="Akapitzlist"/>
        <w:keepNext/>
        <w:numPr>
          <w:ilvl w:val="0"/>
          <w:numId w:val="9"/>
        </w:numPr>
        <w:tabs>
          <w:tab w:val="left" w:pos="2010"/>
        </w:tabs>
        <w:rPr>
          <w:i/>
          <w:lang w:val="pl-PL" w:bidi="pl-PL"/>
        </w:rPr>
      </w:pPr>
      <w:r w:rsidRPr="00A36563">
        <w:rPr>
          <w:i/>
          <w:lang w:val="pl-PL" w:bidi="pl-PL"/>
        </w:rPr>
        <w:t>kredyt / pożyczka hipoteczna;</w:t>
      </w:r>
    </w:p>
    <w:p w:rsidR="00A36563" w:rsidRPr="00A36563" w:rsidRDefault="00A36563" w:rsidP="00A36563">
      <w:pPr>
        <w:pStyle w:val="Akapitzlist"/>
        <w:keepNext/>
        <w:numPr>
          <w:ilvl w:val="0"/>
          <w:numId w:val="9"/>
        </w:numPr>
        <w:tabs>
          <w:tab w:val="left" w:pos="2010"/>
        </w:tabs>
        <w:rPr>
          <w:i/>
          <w:lang w:val="pl-PL" w:bidi="pl-PL"/>
        </w:rPr>
      </w:pPr>
      <w:r w:rsidRPr="00A36563">
        <w:rPr>
          <w:i/>
          <w:lang w:val="pl-PL" w:bidi="pl-PL"/>
        </w:rPr>
        <w:t>kredyt mieszkaniowy (przy łącznym spełnieniu następujących warunków: kredyt został w całości wypłacony, inwestycja zrealizowana, a Kredytobiorca posiada prawo własności, w tym współwłasności, (użytkowania wieczystego, spółdzielcze własnościowe prawo do lokalu mieszkalnego, prawo własnościowe do domu jednorodzinnego w spółdzielni mieszkaniowej) do nieruchomości);</w:t>
      </w:r>
    </w:p>
    <w:p w:rsidR="00A36563" w:rsidRPr="00A36563" w:rsidRDefault="00A36563" w:rsidP="00A36563">
      <w:pPr>
        <w:pStyle w:val="Akapitzlist"/>
        <w:keepNext/>
        <w:numPr>
          <w:ilvl w:val="0"/>
          <w:numId w:val="9"/>
        </w:numPr>
        <w:tabs>
          <w:tab w:val="left" w:pos="2010"/>
        </w:tabs>
        <w:rPr>
          <w:i/>
          <w:lang w:val="pl-PL" w:bidi="pl-PL"/>
        </w:rPr>
      </w:pPr>
      <w:r w:rsidRPr="00A36563">
        <w:rPr>
          <w:i/>
          <w:lang w:val="pl-PL" w:bidi="pl-PL"/>
        </w:rPr>
        <w:t>kredyt studencki;</w:t>
      </w:r>
    </w:p>
    <w:p w:rsidR="00A36563" w:rsidRDefault="00A36563" w:rsidP="00A36563">
      <w:pPr>
        <w:pStyle w:val="Akapitzlist"/>
        <w:keepNext/>
        <w:numPr>
          <w:ilvl w:val="0"/>
          <w:numId w:val="9"/>
        </w:numPr>
        <w:tabs>
          <w:tab w:val="left" w:pos="2010"/>
        </w:tabs>
        <w:rPr>
          <w:i/>
          <w:lang w:val="pl-PL" w:bidi="pl-PL"/>
        </w:rPr>
      </w:pPr>
      <w:r w:rsidRPr="00A36563">
        <w:rPr>
          <w:i/>
          <w:lang w:val="pl-PL" w:bidi="pl-PL"/>
        </w:rPr>
        <w:t xml:space="preserve">kredyt/pożyczka udzielony przez zakład pracy; </w:t>
      </w:r>
    </w:p>
    <w:p w:rsidR="00A36563" w:rsidRPr="00A36563" w:rsidRDefault="00A36563" w:rsidP="00A36563">
      <w:pPr>
        <w:pStyle w:val="Akapitzlist"/>
        <w:keepNext/>
        <w:tabs>
          <w:tab w:val="left" w:pos="2010"/>
        </w:tabs>
        <w:ind w:left="1134" w:hanging="141"/>
        <w:rPr>
          <w:i/>
          <w:lang w:val="pl-PL" w:bidi="pl-PL"/>
        </w:rPr>
      </w:pPr>
      <w:r>
        <w:rPr>
          <w:i/>
          <w:lang w:val="pl-PL" w:bidi="pl-PL"/>
        </w:rPr>
        <w:tab/>
      </w:r>
      <w:r w:rsidRPr="00A36563">
        <w:rPr>
          <w:i/>
          <w:lang w:val="pl-PL" w:bidi="pl-PL"/>
        </w:rPr>
        <w:t>w tym zobowiązań zaciągniętych wobec Ba</w:t>
      </w:r>
      <w:r>
        <w:rPr>
          <w:i/>
          <w:lang w:val="pl-PL" w:bidi="pl-PL"/>
        </w:rPr>
        <w:t>nku;</w:t>
      </w:r>
    </w:p>
    <w:p w:rsidR="00585D92" w:rsidRPr="00A36563" w:rsidRDefault="00A36563" w:rsidP="00A36563">
      <w:pPr>
        <w:pStyle w:val="Akapitzlist"/>
        <w:keepNext/>
        <w:numPr>
          <w:ilvl w:val="0"/>
          <w:numId w:val="9"/>
        </w:numPr>
        <w:tabs>
          <w:tab w:val="left" w:pos="2010"/>
        </w:tabs>
        <w:rPr>
          <w:i/>
          <w:lang w:val="pl-PL" w:bidi="pl-PL"/>
        </w:rPr>
      </w:pPr>
      <w:r w:rsidRPr="00A36563">
        <w:rPr>
          <w:i/>
          <w:lang w:val="pl-PL" w:bidi="pl-PL"/>
        </w:rPr>
        <w:t>cel dowolny do 100 000 jako cel dodatkowy.</w:t>
      </w:r>
    </w:p>
    <w:p w:rsidR="00B07F19" w:rsidRPr="00B07F19" w:rsidRDefault="00B07F19" w:rsidP="00B07F19">
      <w:pPr>
        <w:pStyle w:val="Akapitzlist"/>
        <w:keepNext/>
        <w:ind w:left="1440"/>
        <w:rPr>
          <w:i/>
          <w:lang w:val="pl-PL" w:bidi="pl-PL"/>
        </w:rPr>
      </w:pPr>
    </w:p>
    <w:p w:rsidR="00A94040" w:rsidRDefault="00E46DA0" w:rsidP="00B07F19">
      <w:pPr>
        <w:pStyle w:val="Akapitzlist"/>
        <w:keepNext/>
        <w:numPr>
          <w:ilvl w:val="0"/>
          <w:numId w:val="1"/>
        </w:numPr>
        <w:rPr>
          <w:lang w:val="pl-PL" w:bidi="pl-PL"/>
        </w:rPr>
      </w:pPr>
      <w:r>
        <w:rPr>
          <w:b/>
          <w:lang w:val="pl-PL" w:bidi="pl-PL"/>
        </w:rPr>
        <w:t>F</w:t>
      </w:r>
      <w:r w:rsidR="007A690C" w:rsidRPr="007A690C">
        <w:rPr>
          <w:b/>
          <w:lang w:val="pl-PL" w:bidi="pl-PL"/>
        </w:rPr>
        <w:t>ormy zabezpieczenia, w tym wskazanie możliwości, że przedmiot zabezpieczenia może znajdować się w innym niż Rzeczpospolita Polska</w:t>
      </w:r>
      <w:r w:rsidR="007A690C" w:rsidRPr="007A690C">
        <w:rPr>
          <w:lang w:val="pl-PL" w:bidi="pl-PL"/>
        </w:rPr>
        <w:t xml:space="preserve"> państwie członkowskim, o ile t</w:t>
      </w:r>
      <w:r w:rsidR="00B07F19">
        <w:rPr>
          <w:lang w:val="pl-PL" w:bidi="pl-PL"/>
        </w:rPr>
        <w:t xml:space="preserve">aka możliwość jest przewidziana: </w:t>
      </w:r>
    </w:p>
    <w:p w:rsidR="00B07F19" w:rsidRDefault="00B07F19" w:rsidP="00B07F19">
      <w:pPr>
        <w:pStyle w:val="Akapitzlist"/>
        <w:keepNext/>
        <w:ind w:left="786"/>
        <w:rPr>
          <w:lang w:val="pl-PL" w:bidi="pl-PL"/>
        </w:rPr>
      </w:pPr>
    </w:p>
    <w:p w:rsidR="00585D92" w:rsidRPr="00B07F19" w:rsidRDefault="00585D92" w:rsidP="00585D92">
      <w:pPr>
        <w:pStyle w:val="Akapitzlist"/>
        <w:keepNext/>
        <w:tabs>
          <w:tab w:val="left" w:pos="2010"/>
        </w:tabs>
        <w:rPr>
          <w:b/>
          <w:i/>
          <w:lang w:val="pl-PL" w:bidi="pl-PL"/>
        </w:rPr>
      </w:pPr>
      <w:r w:rsidRPr="00B07F19">
        <w:rPr>
          <w:b/>
          <w:i/>
          <w:color w:val="008364"/>
          <w:lang w:val="pl-PL" w:bidi="pl-PL"/>
        </w:rPr>
        <w:t>Prawne zabezpieczenie spłaty kredytu:</w:t>
      </w:r>
      <w:r w:rsidRPr="00B07F19">
        <w:rPr>
          <w:b/>
          <w:i/>
          <w:color w:val="008364"/>
          <w:lang w:val="pl-PL" w:bidi="pl-PL"/>
        </w:rPr>
        <w:tab/>
      </w:r>
      <w:r w:rsidRPr="00B07F19">
        <w:rPr>
          <w:b/>
          <w:i/>
          <w:lang w:val="pl-PL" w:bidi="pl-PL"/>
        </w:rPr>
        <w:tab/>
      </w:r>
    </w:p>
    <w:p w:rsidR="00585D92" w:rsidRPr="00B07F19" w:rsidRDefault="00585D92" w:rsidP="00FC4E1E">
      <w:pPr>
        <w:pStyle w:val="Akapitzlist"/>
        <w:keepNext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weksel in blanco Kredytobiorcy wystawiony na rzecz Banku wraz z deklaracją wekslową;</w:t>
      </w:r>
    </w:p>
    <w:p w:rsidR="00585D92" w:rsidRPr="00B07F19" w:rsidRDefault="00585D92" w:rsidP="00FC4E1E">
      <w:pPr>
        <w:pStyle w:val="Akapitzlist"/>
        <w:keepNext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hipoteka ustanawiana na rzecz Banku w księdze wieczystej prowadzonej dla nieruchomości, stanowiącej przedmiot zabezpieczenia spłaty kredytu. Przedmiot zabezpieczenia spłaty kredytu musi stanowić nieruchomość, na zakup lub zabudowę, której Bank udziela kredytu położonej na terenie Rzeczypospolitej Polskiej;</w:t>
      </w:r>
    </w:p>
    <w:p w:rsidR="00585D92" w:rsidRPr="00B07F19" w:rsidRDefault="00585D92" w:rsidP="00FC4E1E">
      <w:pPr>
        <w:pStyle w:val="Akapitzlist"/>
        <w:keepNext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 xml:space="preserve">cesja praw na rzecz Banku z umowy  ubezpieczenia nieruchomości </w:t>
      </w:r>
      <w:r w:rsidR="00D406F5">
        <w:rPr>
          <w:i/>
          <w:lang w:val="pl-PL" w:bidi="pl-PL"/>
        </w:rPr>
        <w:t xml:space="preserve">ZU </w:t>
      </w:r>
      <w:r w:rsidRPr="00B07F19">
        <w:rPr>
          <w:i/>
          <w:lang w:val="pl-PL" w:bidi="pl-PL"/>
        </w:rPr>
        <w:t xml:space="preserve"> z </w:t>
      </w:r>
      <w:r w:rsidR="00D406F5">
        <w:rPr>
          <w:i/>
          <w:lang w:val="pl-PL" w:bidi="pl-PL"/>
        </w:rPr>
        <w:t>oferty Banku</w:t>
      </w:r>
      <w:r w:rsidRPr="00B07F19">
        <w:rPr>
          <w:i/>
          <w:lang w:val="pl-PL" w:bidi="pl-PL"/>
        </w:rPr>
        <w:t xml:space="preserve"> lub spoza oferty Banku stanowiącej przedmiot zabezpieczenia od ognia i innych zdarzeń losowych;</w:t>
      </w:r>
    </w:p>
    <w:p w:rsidR="00585D92" w:rsidRPr="00B07F19" w:rsidRDefault="00585D92" w:rsidP="00FC4E1E">
      <w:pPr>
        <w:pStyle w:val="Akapitzlist"/>
        <w:keepNext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wskazanie Banku, jako głównego uposażonego do otrzymania świadczenia z polisy ubezpiecz</w:t>
      </w:r>
      <w:r w:rsidR="00D406F5">
        <w:rPr>
          <w:i/>
          <w:lang w:val="pl-PL" w:bidi="pl-PL"/>
        </w:rPr>
        <w:t>enia na życie Kredytobiorcy ZU z oferty Banku</w:t>
      </w:r>
      <w:r w:rsidRPr="00B07F19">
        <w:rPr>
          <w:i/>
          <w:lang w:val="pl-PL" w:bidi="pl-PL"/>
        </w:rPr>
        <w:t xml:space="preserve"> lub spoza oferty Banku, </w:t>
      </w:r>
      <w:r w:rsidR="00D406F5">
        <w:rPr>
          <w:i/>
          <w:lang w:val="pl-PL" w:bidi="pl-PL"/>
        </w:rPr>
        <w:br/>
      </w:r>
      <w:r w:rsidRPr="00B07F19">
        <w:rPr>
          <w:i/>
          <w:lang w:val="pl-PL" w:bidi="pl-PL"/>
        </w:rPr>
        <w:t>do wysokości zadłużenia wynikającego z zawartej Umowy kredytu;</w:t>
      </w:r>
    </w:p>
    <w:p w:rsidR="00585D92" w:rsidRPr="00B07F19" w:rsidRDefault="00585D92" w:rsidP="00FC4E1E">
      <w:pPr>
        <w:pStyle w:val="Akapitzlist"/>
        <w:keepNext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 xml:space="preserve">nieodwołane w całym okresie kredytowania pełnomocnictwo do rachunku oszczędnościowo-rozliczeniowego prowadzonego przez Bank dla Kredytobiorcy, </w:t>
      </w:r>
      <w:r w:rsidR="00D406F5">
        <w:rPr>
          <w:i/>
          <w:lang w:val="pl-PL" w:bidi="pl-PL"/>
        </w:rPr>
        <w:br/>
      </w:r>
      <w:r w:rsidRPr="00B07F19">
        <w:rPr>
          <w:i/>
          <w:lang w:val="pl-PL" w:bidi="pl-PL"/>
        </w:rPr>
        <w:t>o ile Kredytobiorca wskaże we  wniosku o kredyt, że spłata kredytu oraz pobieranie opłat i prowizji związanych z postanowieniami umowy kredytowej będzie odbywać się z w/w rachunku.</w:t>
      </w:r>
    </w:p>
    <w:p w:rsidR="00585D92" w:rsidRPr="00B07F19" w:rsidRDefault="00585D92" w:rsidP="00585D92">
      <w:pPr>
        <w:pStyle w:val="Akapitzlist"/>
        <w:keepNext/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ab/>
      </w:r>
      <w:r w:rsidRPr="00B07F19">
        <w:rPr>
          <w:i/>
          <w:lang w:val="pl-PL" w:bidi="pl-PL"/>
        </w:rPr>
        <w:tab/>
      </w:r>
    </w:p>
    <w:p w:rsidR="00585D92" w:rsidRPr="00B07F19" w:rsidRDefault="00585D92" w:rsidP="00585D92">
      <w:pPr>
        <w:pStyle w:val="Akapitzlist"/>
        <w:keepNext/>
        <w:tabs>
          <w:tab w:val="left" w:pos="2010"/>
        </w:tabs>
        <w:rPr>
          <w:b/>
          <w:i/>
          <w:lang w:val="pl-PL" w:bidi="pl-PL"/>
        </w:rPr>
      </w:pPr>
      <w:r w:rsidRPr="00B07F19">
        <w:rPr>
          <w:b/>
          <w:i/>
          <w:color w:val="008364"/>
          <w:lang w:val="pl-PL" w:bidi="pl-PL"/>
        </w:rPr>
        <w:t>Zabezpieczenie do czasu ustanowienia hipoteki</w:t>
      </w:r>
      <w:r w:rsidR="00782893">
        <w:rPr>
          <w:b/>
          <w:i/>
          <w:color w:val="008364"/>
          <w:lang w:val="pl-PL" w:bidi="pl-PL"/>
        </w:rPr>
        <w:t xml:space="preserve"> (do wyboru)</w:t>
      </w:r>
      <w:r w:rsidRPr="00B07F19">
        <w:rPr>
          <w:b/>
          <w:i/>
          <w:color w:val="008364"/>
          <w:lang w:val="pl-PL" w:bidi="pl-PL"/>
        </w:rPr>
        <w:t>:</w:t>
      </w:r>
      <w:r w:rsidRPr="00B07F19">
        <w:rPr>
          <w:b/>
          <w:i/>
          <w:color w:val="008364"/>
          <w:lang w:val="pl-PL" w:bidi="pl-PL"/>
        </w:rPr>
        <w:tab/>
      </w:r>
      <w:r w:rsidRPr="00B07F19">
        <w:rPr>
          <w:b/>
          <w:i/>
          <w:color w:val="008364"/>
          <w:lang w:val="pl-PL" w:bidi="pl-PL"/>
        </w:rPr>
        <w:tab/>
      </w:r>
      <w:r w:rsidRPr="00B07F19">
        <w:rPr>
          <w:b/>
          <w:i/>
          <w:lang w:val="pl-PL" w:bidi="pl-PL"/>
        </w:rPr>
        <w:tab/>
      </w:r>
    </w:p>
    <w:p w:rsidR="00585D92" w:rsidRPr="00B07F19" w:rsidRDefault="00585D92" w:rsidP="00A94040">
      <w:pPr>
        <w:pStyle w:val="Akapitzlist"/>
        <w:keepNext/>
        <w:numPr>
          <w:ilvl w:val="0"/>
          <w:numId w:val="10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poręcznie wekslowe</w:t>
      </w:r>
    </w:p>
    <w:p w:rsidR="00585D92" w:rsidRPr="00B07F19" w:rsidRDefault="00782893" w:rsidP="00A94040">
      <w:pPr>
        <w:pStyle w:val="Akapitzlist"/>
        <w:keepNext/>
        <w:numPr>
          <w:ilvl w:val="0"/>
          <w:numId w:val="10"/>
        </w:numPr>
        <w:tabs>
          <w:tab w:val="left" w:pos="2010"/>
        </w:tabs>
        <w:rPr>
          <w:i/>
          <w:lang w:val="pl-PL" w:bidi="pl-PL"/>
        </w:rPr>
      </w:pPr>
      <w:r>
        <w:rPr>
          <w:i/>
          <w:lang w:val="pl-PL" w:bidi="pl-PL"/>
        </w:rPr>
        <w:t xml:space="preserve">kaucja pieniężna </w:t>
      </w:r>
      <w:r w:rsidR="00585D92" w:rsidRPr="00B07F19">
        <w:rPr>
          <w:i/>
          <w:lang w:val="pl-PL" w:bidi="pl-PL"/>
        </w:rPr>
        <w:tab/>
      </w:r>
    </w:p>
    <w:p w:rsidR="007543F8" w:rsidRPr="00B07F19" w:rsidRDefault="00585D92" w:rsidP="00A94040">
      <w:pPr>
        <w:pStyle w:val="Akapitzlist"/>
        <w:keepNext/>
        <w:numPr>
          <w:ilvl w:val="0"/>
          <w:numId w:val="10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blokada środków pieniężnych na rachunku</w:t>
      </w:r>
    </w:p>
    <w:p w:rsidR="00A94040" w:rsidRPr="00B07F19" w:rsidRDefault="00A94040" w:rsidP="00A94040">
      <w:pPr>
        <w:pStyle w:val="Akapitzlist"/>
        <w:keepNext/>
        <w:numPr>
          <w:ilvl w:val="0"/>
          <w:numId w:val="10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podwyższenie marży kredytu</w:t>
      </w:r>
    </w:p>
    <w:p w:rsidR="00585D92" w:rsidRDefault="00585D92" w:rsidP="00585D92">
      <w:pPr>
        <w:pStyle w:val="Akapitzlist"/>
        <w:keepNext/>
        <w:tabs>
          <w:tab w:val="left" w:pos="2010"/>
        </w:tabs>
        <w:rPr>
          <w:lang w:val="pl-PL" w:bidi="pl-PL"/>
        </w:rPr>
      </w:pPr>
    </w:p>
    <w:p w:rsidR="007A690C" w:rsidRPr="007A690C" w:rsidRDefault="00A94040" w:rsidP="007A690C">
      <w:pPr>
        <w:pStyle w:val="Akapitzlist"/>
        <w:keepNext/>
        <w:numPr>
          <w:ilvl w:val="0"/>
          <w:numId w:val="1"/>
        </w:numPr>
        <w:tabs>
          <w:tab w:val="left" w:pos="2010"/>
        </w:tabs>
        <w:rPr>
          <w:lang w:val="pl-PL" w:bidi="pl-PL"/>
        </w:rPr>
      </w:pPr>
      <w:r>
        <w:rPr>
          <w:lang w:val="pl-PL" w:bidi="pl-PL"/>
        </w:rPr>
        <w:t>O</w:t>
      </w:r>
      <w:r w:rsidR="007A690C" w:rsidRPr="007A690C">
        <w:rPr>
          <w:lang w:val="pl-PL" w:bidi="pl-PL"/>
        </w:rPr>
        <w:t xml:space="preserve">kres, na jaki </w:t>
      </w:r>
      <w:r w:rsidR="007A690C" w:rsidRPr="007A690C">
        <w:rPr>
          <w:b/>
          <w:lang w:val="pl-PL" w:bidi="pl-PL"/>
        </w:rPr>
        <w:t>może być zawarta</w:t>
      </w:r>
      <w:r w:rsidR="007A690C" w:rsidRPr="007A690C">
        <w:rPr>
          <w:lang w:val="pl-PL" w:bidi="pl-PL"/>
        </w:rPr>
        <w:t xml:space="preserve"> umowa o kredyt hipoteczny;</w:t>
      </w:r>
    </w:p>
    <w:p w:rsidR="00B07F19" w:rsidRDefault="00B07F19" w:rsidP="00B07F19">
      <w:pPr>
        <w:pStyle w:val="Akapitzlist"/>
        <w:keepNext/>
        <w:tabs>
          <w:tab w:val="left" w:pos="1080"/>
        </w:tabs>
        <w:ind w:left="786"/>
        <w:rPr>
          <w:i/>
          <w:lang w:val="pl-PL" w:bidi="pl-PL"/>
        </w:rPr>
      </w:pPr>
    </w:p>
    <w:p w:rsidR="00585D92" w:rsidRPr="00B07F19" w:rsidRDefault="00585D92" w:rsidP="00585D92">
      <w:pPr>
        <w:pStyle w:val="Akapitzlist"/>
        <w:keepNext/>
        <w:tabs>
          <w:tab w:val="left" w:pos="108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Okres kredytowania wynosi :</w:t>
      </w:r>
    </w:p>
    <w:p w:rsidR="007543F8" w:rsidRPr="00015FEC" w:rsidRDefault="00015FEC" w:rsidP="00015FEC">
      <w:pPr>
        <w:pStyle w:val="Akapitzlist"/>
        <w:keepNext/>
        <w:numPr>
          <w:ilvl w:val="0"/>
          <w:numId w:val="11"/>
        </w:numPr>
        <w:tabs>
          <w:tab w:val="left" w:pos="2010"/>
        </w:tabs>
        <w:rPr>
          <w:i/>
          <w:lang w:val="pl-PL" w:bidi="pl-PL"/>
        </w:rPr>
      </w:pPr>
      <w:r>
        <w:rPr>
          <w:i/>
          <w:lang w:val="pl-PL" w:bidi="pl-PL"/>
        </w:rPr>
        <w:t>od 1 roku do 25 lat - na</w:t>
      </w:r>
      <w:r w:rsidR="00585D92" w:rsidRPr="00015FEC">
        <w:rPr>
          <w:i/>
          <w:lang w:val="pl-PL" w:bidi="pl-PL"/>
        </w:rPr>
        <w:t xml:space="preserve"> wniosek Wnioskodawcy okres kredytowania może zostać wydłużony do maksymalnie 30 lat.</w:t>
      </w:r>
    </w:p>
    <w:p w:rsidR="00A94040" w:rsidRPr="00A94040" w:rsidRDefault="00A94040" w:rsidP="00A94040">
      <w:pPr>
        <w:pStyle w:val="Akapitzlist"/>
        <w:keepNext/>
        <w:tabs>
          <w:tab w:val="left" w:pos="2010"/>
        </w:tabs>
        <w:ind w:left="1440"/>
        <w:rPr>
          <w:lang w:val="pl-PL" w:bidi="pl-PL"/>
        </w:rPr>
      </w:pPr>
    </w:p>
    <w:p w:rsidR="00784287" w:rsidRDefault="00B07F19" w:rsidP="00225746">
      <w:pPr>
        <w:pStyle w:val="Akapitzlist"/>
        <w:keepNext/>
        <w:tabs>
          <w:tab w:val="left" w:pos="1080"/>
        </w:tabs>
        <w:ind w:left="786"/>
        <w:rPr>
          <w:i/>
          <w:lang w:val="pl-PL"/>
        </w:rPr>
      </w:pPr>
      <w:r w:rsidRPr="00225746">
        <w:rPr>
          <w:b/>
          <w:lang w:val="pl-PL" w:bidi="pl-PL"/>
        </w:rPr>
        <w:t>W</w:t>
      </w:r>
      <w:r w:rsidR="007A690C" w:rsidRPr="00225746">
        <w:rPr>
          <w:b/>
          <w:lang w:val="pl-PL" w:bidi="pl-PL"/>
        </w:rPr>
        <w:t xml:space="preserve"> przypadku umów o kredyt hipoteczny, w których stosuje się jako odniesienie wskaźnik referencyjny - nazwy wskaźników</w:t>
      </w:r>
      <w:r w:rsidR="007A690C" w:rsidRPr="00225746">
        <w:rPr>
          <w:lang w:val="pl-PL" w:bidi="pl-PL"/>
        </w:rPr>
        <w:t xml:space="preserve"> referencyjnych i ich administratorów, o których mowa </w:t>
      </w:r>
      <w:r w:rsidR="007A690C" w:rsidRPr="00225746">
        <w:rPr>
          <w:lang w:val="pl-PL" w:bidi="pl-PL"/>
        </w:rPr>
        <w:br/>
        <w:t xml:space="preserve">w art. 3 ust. 1 pkt 6 rozporządzenia Parlamentu Europejskiego i Rady (UE) 2016/1011 z dnia 8 czerwca 2016 r. w sprawie indeksów stosowanych jako wskaźniki referencyjne </w:t>
      </w:r>
      <w:r w:rsidR="007A690C" w:rsidRPr="00225746">
        <w:rPr>
          <w:lang w:val="pl-PL" w:bidi="pl-PL"/>
        </w:rPr>
        <w:br/>
        <w:t>w instrumentach finansowych i umowach finansowych lub do pomiaru wyników funduszy inwestycyjnych i zmieniającego dyrektywy 2008/48/WE i 2014/17/UE oraz rozporz</w:t>
      </w:r>
      <w:r w:rsidR="00A94040" w:rsidRPr="00225746">
        <w:rPr>
          <w:lang w:val="pl-PL" w:bidi="pl-PL"/>
        </w:rPr>
        <w:t xml:space="preserve">ądzenie (UE) nr 596/2014, oraz </w:t>
      </w:r>
      <w:r w:rsidR="007A690C" w:rsidRPr="00225746">
        <w:rPr>
          <w:lang w:val="pl-PL" w:bidi="pl-PL"/>
        </w:rPr>
        <w:t>informację o potencjalnyc</w:t>
      </w:r>
      <w:r w:rsidRPr="00225746">
        <w:rPr>
          <w:lang w:val="pl-PL" w:bidi="pl-PL"/>
        </w:rPr>
        <w:t>h konsekwencjach dla konsumenta:</w:t>
      </w:r>
      <w:r w:rsidRPr="00225746">
        <w:rPr>
          <w:lang w:val="pl-PL" w:bidi="pl-PL"/>
        </w:rPr>
        <w:br/>
      </w:r>
    </w:p>
    <w:p w:rsidR="00784287" w:rsidRPr="00D74C25" w:rsidRDefault="00784287" w:rsidP="00784287">
      <w:pPr>
        <w:pStyle w:val="Akapitzlist"/>
        <w:keepNext/>
        <w:tabs>
          <w:tab w:val="left" w:pos="1080"/>
        </w:tabs>
        <w:ind w:left="786"/>
        <w:rPr>
          <w:rStyle w:val="Hipercze"/>
          <w:i/>
          <w:color w:val="C00000"/>
          <w:lang w:val="pl-PL"/>
        </w:rPr>
      </w:pPr>
      <w:bookmarkStart w:id="0" w:name="_Hlk63932756"/>
      <w:r w:rsidRPr="00D74C25">
        <w:rPr>
          <w:i/>
          <w:color w:val="C00000"/>
          <w:lang w:val="pl-PL"/>
        </w:rPr>
        <w:t xml:space="preserve">Stawka WIBOR (ang. </w:t>
      </w:r>
      <w:proofErr w:type="spellStart"/>
      <w:r w:rsidRPr="00D74C25">
        <w:rPr>
          <w:i/>
          <w:color w:val="C00000"/>
          <w:lang w:val="pl-PL"/>
        </w:rPr>
        <w:t>Warsaw</w:t>
      </w:r>
      <w:proofErr w:type="spellEnd"/>
      <w:r w:rsidRPr="00D74C25">
        <w:rPr>
          <w:i/>
          <w:color w:val="C00000"/>
          <w:lang w:val="pl-PL"/>
        </w:rPr>
        <w:t xml:space="preserve"> Interbank </w:t>
      </w:r>
      <w:proofErr w:type="spellStart"/>
      <w:r w:rsidRPr="00D74C25">
        <w:rPr>
          <w:i/>
          <w:color w:val="C00000"/>
          <w:lang w:val="pl-PL"/>
        </w:rPr>
        <w:t>Offered</w:t>
      </w:r>
      <w:proofErr w:type="spellEnd"/>
      <w:r w:rsidRPr="00D74C25">
        <w:rPr>
          <w:i/>
          <w:color w:val="C00000"/>
          <w:lang w:val="pl-PL"/>
        </w:rPr>
        <w:t xml:space="preserve"> </w:t>
      </w:r>
      <w:proofErr w:type="spellStart"/>
      <w:r w:rsidRPr="00D74C25">
        <w:rPr>
          <w:i/>
          <w:color w:val="C00000"/>
          <w:lang w:val="pl-PL"/>
        </w:rPr>
        <w:t>Rate</w:t>
      </w:r>
      <w:proofErr w:type="spellEnd"/>
      <w:r w:rsidRPr="00D74C25">
        <w:rPr>
          <w:i/>
          <w:color w:val="C00000"/>
          <w:lang w:val="pl-PL"/>
        </w:rPr>
        <w:t xml:space="preserve">) – stopa referencyjna ustalana zgodnie z Regulaminem Stawek Referencyjnych WIBID i WIBOR, przez administratora stawek referencyjnych, którym jest GPW Benchmark S.A. z siedzibą w Warszawie, publikowana m.in. na stronie internetowej: </w:t>
      </w:r>
      <w:hyperlink r:id="rId8" w:history="1">
        <w:r w:rsidRPr="00D74C25">
          <w:rPr>
            <w:rStyle w:val="Hipercze"/>
            <w:i/>
            <w:color w:val="C00000"/>
            <w:lang w:val="pl-PL"/>
          </w:rPr>
          <w:t>https://www.gpwbenchmark.pl</w:t>
        </w:r>
      </w:hyperlink>
    </w:p>
    <w:bookmarkEnd w:id="0"/>
    <w:p w:rsidR="00225746" w:rsidRPr="00225746" w:rsidRDefault="00225746" w:rsidP="00225746">
      <w:pPr>
        <w:pStyle w:val="Akapitzlist"/>
        <w:keepNext/>
        <w:rPr>
          <w:i/>
          <w:lang w:val="pl-PL"/>
        </w:rPr>
      </w:pPr>
    </w:p>
    <w:p w:rsidR="00225746" w:rsidRPr="00225746" w:rsidRDefault="00225746" w:rsidP="00784287">
      <w:pPr>
        <w:pStyle w:val="Akapitzlist"/>
        <w:keepNext/>
        <w:numPr>
          <w:ilvl w:val="0"/>
          <w:numId w:val="1"/>
        </w:numPr>
        <w:tabs>
          <w:tab w:val="left" w:pos="2010"/>
        </w:tabs>
        <w:rPr>
          <w:b/>
          <w:i/>
          <w:lang w:val="pl-PL"/>
        </w:rPr>
      </w:pPr>
      <w:r w:rsidRPr="00225746">
        <w:rPr>
          <w:i/>
          <w:lang w:val="pl-PL"/>
        </w:rPr>
        <w:t xml:space="preserve">Kredytobiorca ponosi ryzyko zmieniającej się stopy oprocentowania kredytu. Informujemy, </w:t>
      </w:r>
      <w:r w:rsidRPr="00225746">
        <w:rPr>
          <w:i/>
          <w:lang w:val="pl-PL"/>
        </w:rPr>
        <w:br/>
        <w:t xml:space="preserve">że po każdej aktualizacji stopy kwota raty kredytu będzie rosła lub malała. </w:t>
      </w:r>
      <w:r w:rsidRPr="00225746">
        <w:rPr>
          <w:b/>
          <w:i/>
          <w:lang w:val="pl-PL"/>
        </w:rPr>
        <w:t xml:space="preserve">W momencie podpisania umowy nie można określić jak będzie się kształtowała stawka WIBOR w trakcie całego okresu kredytowania. </w:t>
      </w:r>
    </w:p>
    <w:p w:rsidR="00585D92" w:rsidRPr="00225746" w:rsidRDefault="00585D92" w:rsidP="00225746">
      <w:pPr>
        <w:pStyle w:val="Akapitzlist"/>
        <w:keepNext/>
        <w:tabs>
          <w:tab w:val="left" w:pos="1080"/>
        </w:tabs>
        <w:ind w:left="786"/>
        <w:rPr>
          <w:lang w:val="pl-PL"/>
        </w:rPr>
      </w:pPr>
    </w:p>
    <w:p w:rsidR="00782893" w:rsidRDefault="00B07F19" w:rsidP="00782893">
      <w:pPr>
        <w:pStyle w:val="Akapitzlist"/>
        <w:keepNext/>
        <w:numPr>
          <w:ilvl w:val="0"/>
          <w:numId w:val="1"/>
        </w:numPr>
        <w:rPr>
          <w:lang w:val="pl-PL"/>
        </w:rPr>
      </w:pPr>
      <w:r>
        <w:rPr>
          <w:b/>
          <w:lang w:val="pl-PL" w:bidi="pl-PL"/>
        </w:rPr>
        <w:t>R</w:t>
      </w:r>
      <w:r w:rsidR="007A690C" w:rsidRPr="00F36F4A">
        <w:rPr>
          <w:b/>
          <w:lang w:val="pl-PL" w:bidi="pl-PL"/>
        </w:rPr>
        <w:t>odzaje dostępnej stopy oprocentowania kredytu hipotecznego</w:t>
      </w:r>
      <w:r w:rsidR="007A690C" w:rsidRPr="007A690C">
        <w:rPr>
          <w:lang w:val="pl-PL" w:bidi="pl-PL"/>
        </w:rPr>
        <w:t xml:space="preserve"> ze wskazaniem, czy jest to stała stopa oprocentowania kredytu hipotecznego, zmienna, </w:t>
      </w:r>
      <w:r w:rsidR="007A690C" w:rsidRPr="007A690C">
        <w:rPr>
          <w:b/>
          <w:lang w:val="pl-PL" w:bidi="pl-PL"/>
        </w:rPr>
        <w:t>czy stanowiąca</w:t>
      </w:r>
      <w:r w:rsidR="007A690C" w:rsidRPr="007A690C">
        <w:rPr>
          <w:lang w:val="pl-PL" w:bidi="pl-PL"/>
        </w:rPr>
        <w:t xml:space="preserve"> połączenie obu rodzajów oprocentowania, wraz z krótką charakteryst</w:t>
      </w:r>
      <w:r w:rsidR="007A690C">
        <w:rPr>
          <w:lang w:val="pl-PL" w:bidi="pl-PL"/>
        </w:rPr>
        <w:t xml:space="preserve">yką stałej stopy oprocentowania </w:t>
      </w:r>
      <w:r w:rsidR="007A690C" w:rsidRPr="007A690C">
        <w:rPr>
          <w:lang w:val="pl-PL" w:bidi="pl-PL"/>
        </w:rPr>
        <w:t>kredytu hipotecznego i stopy zmiennej, w tym informacją o związanych z tym kon</w:t>
      </w:r>
      <w:r>
        <w:rPr>
          <w:lang w:val="pl-PL" w:bidi="pl-PL"/>
        </w:rPr>
        <w:t>sekwencjach dla konsumenta:</w:t>
      </w:r>
    </w:p>
    <w:p w:rsidR="006519DF" w:rsidRDefault="00585D92" w:rsidP="006519DF">
      <w:pPr>
        <w:spacing w:before="0"/>
        <w:ind w:left="284"/>
        <w:rPr>
          <w:rFonts w:ascii="Calibri" w:hAnsi="Calibri" w:cs="Arial"/>
        </w:rPr>
      </w:pPr>
      <w:r w:rsidRPr="00782893">
        <w:rPr>
          <w:i/>
          <w:lang w:val="pl-PL"/>
        </w:rPr>
        <w:t xml:space="preserve">Kredyt oprocentowany jest według zmiennej stopy procentowej, stanowiącej sumę stopy referencyjnej i </w:t>
      </w:r>
      <w:proofErr w:type="spellStart"/>
      <w:r w:rsidR="005F33D2" w:rsidRPr="00242F13">
        <w:rPr>
          <w:i/>
          <w:color w:val="C00000"/>
        </w:rPr>
        <w:t>indywidualnie</w:t>
      </w:r>
      <w:proofErr w:type="spellEnd"/>
      <w:r w:rsidR="005F33D2" w:rsidRPr="00242F13">
        <w:rPr>
          <w:i/>
          <w:color w:val="C00000"/>
        </w:rPr>
        <w:t xml:space="preserve"> </w:t>
      </w:r>
      <w:proofErr w:type="spellStart"/>
      <w:r w:rsidR="005F33D2" w:rsidRPr="00242F13">
        <w:rPr>
          <w:i/>
          <w:color w:val="C00000"/>
        </w:rPr>
        <w:t>ustalonej</w:t>
      </w:r>
      <w:proofErr w:type="spellEnd"/>
      <w:r w:rsidR="005F33D2" w:rsidRPr="00242F13">
        <w:rPr>
          <w:i/>
          <w:color w:val="C00000"/>
        </w:rPr>
        <w:t xml:space="preserve"> </w:t>
      </w:r>
      <w:proofErr w:type="spellStart"/>
      <w:r w:rsidR="005F33D2" w:rsidRPr="00242F13">
        <w:rPr>
          <w:i/>
          <w:color w:val="C00000"/>
        </w:rPr>
        <w:t>marży</w:t>
      </w:r>
      <w:proofErr w:type="spellEnd"/>
      <w:r w:rsidRPr="00782893">
        <w:rPr>
          <w:i/>
          <w:lang w:val="pl-PL"/>
        </w:rPr>
        <w:t xml:space="preserve">.  </w:t>
      </w:r>
      <w:r w:rsidR="006519DF" w:rsidRPr="006519DF">
        <w:rPr>
          <w:i/>
          <w:lang w:val="pl-PL"/>
        </w:rPr>
        <w:t>Stopą referencyjną jest stawka WIBOR 3M, obliczona, jako średnia arytmetyczna z miesiąca poprzedzającego okres jej obowiązywania. Stopa referencyjna, o której mowa jest ustalana na okresy 3-miesięczne,  w których obowiązuje ustalona wysokość stopy procentowej, okresy  odpowiadają kwartałom kalendarzowym; pierwszy okres obowiązywania ustalonej stopy oprocentowania rozpoczyna się z dniem uruchomienia kredytu, a kończy z ostatnim dniem kwartału kalendarzowego, w którym nastąpiło uruchomienie kredytu. Kolejne okresy obowiązywania nowych stóp procentowych rozpoczynają się pierwszego dnia kolejnego kwartału kalendarzowego (odsetki po zmianie oprocentowania naliczane są od pierwszego dnia miesiąca); ostatni okres obowiązywania ustalonej stopy oprocentowania rozpoczyna się z pierwszym dniem kwartału kalendarzowego, w którym przypada ostateczny termin spłaty kredytu, a kończy z dniem poprzedzającym ostateczny termin spłaty tego kredytu.</w:t>
      </w:r>
    </w:p>
    <w:p w:rsidR="00585D92" w:rsidRPr="005F33D2" w:rsidRDefault="005F33D2" w:rsidP="005F33D2">
      <w:pPr>
        <w:pStyle w:val="Akapitzlist"/>
        <w:keepNext/>
        <w:ind w:left="786"/>
        <w:rPr>
          <w:i/>
          <w:color w:val="C00000"/>
        </w:rPr>
      </w:pPr>
      <w:r w:rsidRPr="00242F13">
        <w:rPr>
          <w:i/>
          <w:color w:val="C00000"/>
        </w:rPr>
        <w:t xml:space="preserve">W </w:t>
      </w:r>
      <w:proofErr w:type="spellStart"/>
      <w:r w:rsidRPr="00242F13">
        <w:rPr>
          <w:i/>
          <w:color w:val="C00000"/>
        </w:rPr>
        <w:t>przypadku</w:t>
      </w:r>
      <w:proofErr w:type="spellEnd"/>
      <w:r w:rsidRPr="00242F13">
        <w:rPr>
          <w:i/>
          <w:color w:val="C00000"/>
        </w:rPr>
        <w:t xml:space="preserve">, </w:t>
      </w:r>
      <w:proofErr w:type="spellStart"/>
      <w:r w:rsidRPr="00242F13">
        <w:rPr>
          <w:i/>
          <w:color w:val="C00000"/>
        </w:rPr>
        <w:t>gdy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dla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danego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okresu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odsetkowego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stopa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referencyjna</w:t>
      </w:r>
      <w:proofErr w:type="spellEnd"/>
      <w:r w:rsidRPr="00242F13">
        <w:rPr>
          <w:i/>
          <w:color w:val="C00000"/>
        </w:rPr>
        <w:t xml:space="preserve"> WIBOR 3M </w:t>
      </w:r>
      <w:proofErr w:type="spellStart"/>
      <w:r w:rsidRPr="00242F13">
        <w:rPr>
          <w:i/>
          <w:color w:val="C00000"/>
        </w:rPr>
        <w:t>przyjmie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wartość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ujemną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dla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obliczenia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oprocentowania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kredytu</w:t>
      </w:r>
      <w:proofErr w:type="spellEnd"/>
      <w:r w:rsidRPr="00242F13">
        <w:rPr>
          <w:i/>
          <w:color w:val="C00000"/>
        </w:rPr>
        <w:t xml:space="preserve"> w </w:t>
      </w:r>
      <w:proofErr w:type="spellStart"/>
      <w:r w:rsidRPr="00242F13">
        <w:rPr>
          <w:i/>
          <w:color w:val="C00000"/>
        </w:rPr>
        <w:t>tym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okresie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strony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Umowy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kredytu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ustalają</w:t>
      </w:r>
      <w:proofErr w:type="spellEnd"/>
      <w:r w:rsidRPr="00242F13">
        <w:rPr>
          <w:i/>
          <w:color w:val="C00000"/>
        </w:rPr>
        <w:t xml:space="preserve">, </w:t>
      </w:r>
      <w:proofErr w:type="spellStart"/>
      <w:r w:rsidRPr="00242F13">
        <w:rPr>
          <w:i/>
          <w:color w:val="C00000"/>
        </w:rPr>
        <w:t>iż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stopa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referencyjna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będzie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miała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poziom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równy</w:t>
      </w:r>
      <w:proofErr w:type="spellEnd"/>
      <w:r w:rsidRPr="00242F13">
        <w:rPr>
          <w:i/>
          <w:color w:val="C00000"/>
        </w:rPr>
        <w:t xml:space="preserve"> zero „0” Bank </w:t>
      </w:r>
      <w:proofErr w:type="spellStart"/>
      <w:r w:rsidRPr="00242F13">
        <w:rPr>
          <w:i/>
          <w:color w:val="C00000"/>
        </w:rPr>
        <w:t>podwyższa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marżę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kredytu</w:t>
      </w:r>
      <w:proofErr w:type="spellEnd"/>
      <w:r w:rsidRPr="00242F13">
        <w:rPr>
          <w:i/>
          <w:color w:val="C00000"/>
        </w:rPr>
        <w:t xml:space="preserve"> </w:t>
      </w:r>
      <w:proofErr w:type="spellStart"/>
      <w:r w:rsidRPr="00242F13">
        <w:rPr>
          <w:i/>
          <w:color w:val="C00000"/>
        </w:rPr>
        <w:t>dodatkowo</w:t>
      </w:r>
      <w:proofErr w:type="spellEnd"/>
      <w:r w:rsidR="00585D92" w:rsidRPr="00782893">
        <w:rPr>
          <w:i/>
          <w:lang w:val="pl-PL"/>
        </w:rPr>
        <w:t xml:space="preserve"> o 1,00 </w:t>
      </w:r>
      <w:proofErr w:type="spellStart"/>
      <w:r w:rsidR="00585D92" w:rsidRPr="00782893">
        <w:rPr>
          <w:i/>
          <w:lang w:val="pl-PL"/>
        </w:rPr>
        <w:t>p.p</w:t>
      </w:r>
      <w:proofErr w:type="spellEnd"/>
      <w:r w:rsidR="00585D92" w:rsidRPr="00782893">
        <w:rPr>
          <w:i/>
          <w:lang w:val="pl-PL"/>
        </w:rPr>
        <w:t>. :</w:t>
      </w:r>
    </w:p>
    <w:p w:rsidR="00585D92" w:rsidRPr="00B07F19" w:rsidRDefault="00585D92" w:rsidP="00A94040">
      <w:pPr>
        <w:pStyle w:val="Akapitzlist"/>
        <w:keepNext/>
        <w:numPr>
          <w:ilvl w:val="0"/>
          <w:numId w:val="12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 xml:space="preserve">w przypadku nieprzedstawienia zabezpieczenia przejściowego (podwyższa się marżę do dnia dokonania prawomocnego </w:t>
      </w:r>
      <w:r w:rsidR="000A0D11">
        <w:rPr>
          <w:i/>
          <w:lang w:val="pl-PL" w:bidi="pl-PL"/>
        </w:rPr>
        <w:t>wpisu hipoteki na rzecz Banku).</w:t>
      </w:r>
    </w:p>
    <w:p w:rsidR="00585D92" w:rsidRPr="00B07F19" w:rsidRDefault="00585D92" w:rsidP="00585D92">
      <w:pPr>
        <w:pStyle w:val="Akapitzlist"/>
        <w:keepNext/>
        <w:ind w:left="786"/>
        <w:rPr>
          <w:i/>
          <w:lang w:val="pl-PL"/>
        </w:rPr>
      </w:pPr>
    </w:p>
    <w:p w:rsidR="00585D92" w:rsidRPr="00B07F19" w:rsidRDefault="00585D92" w:rsidP="00585D92">
      <w:pPr>
        <w:pStyle w:val="Akapitzlist"/>
        <w:keepNext/>
        <w:ind w:left="786"/>
        <w:rPr>
          <w:i/>
          <w:lang w:val="pl-PL"/>
        </w:rPr>
      </w:pPr>
      <w:r w:rsidRPr="00B07F19">
        <w:rPr>
          <w:i/>
          <w:lang w:val="pl-PL"/>
        </w:rPr>
        <w:t>Aktualna Tabela oprocentowania oraz informacje na temat wskaźników referencyjnych dostępne są dla Państwa na stronie internetowej Banku (</w:t>
      </w:r>
      <w:hyperlink r:id="rId9" w:history="1">
        <w:r w:rsidR="006519DF" w:rsidRPr="00B26889">
          <w:rPr>
            <w:rStyle w:val="Hipercze"/>
            <w:i/>
            <w:lang w:val="pl-PL"/>
          </w:rPr>
          <w:t>www.nbsbank.pl</w:t>
        </w:r>
      </w:hyperlink>
      <w:r w:rsidRPr="00B07F19">
        <w:rPr>
          <w:i/>
          <w:lang w:val="pl-PL"/>
        </w:rPr>
        <w:t>).</w:t>
      </w:r>
    </w:p>
    <w:p w:rsidR="00585D92" w:rsidRPr="00B07F19" w:rsidRDefault="00585D92" w:rsidP="00585D92">
      <w:pPr>
        <w:pStyle w:val="Akapitzlist"/>
        <w:keepNext/>
        <w:ind w:left="786"/>
        <w:rPr>
          <w:i/>
          <w:lang w:val="pl-PL"/>
        </w:rPr>
      </w:pPr>
    </w:p>
    <w:p w:rsidR="00A94040" w:rsidRPr="00B07F19" w:rsidRDefault="00585D92" w:rsidP="00585D92">
      <w:pPr>
        <w:pStyle w:val="Akapitzlist"/>
        <w:keepNext/>
        <w:ind w:left="786"/>
        <w:rPr>
          <w:i/>
          <w:lang w:val="pl-PL"/>
        </w:rPr>
      </w:pPr>
      <w:r w:rsidRPr="00B07F19">
        <w:rPr>
          <w:i/>
          <w:lang w:val="pl-PL"/>
        </w:rPr>
        <w:t xml:space="preserve">Kredytobiorca zaciągający kredyt hipoteczny narażony jest na ponoszenie określonych </w:t>
      </w:r>
      <w:proofErr w:type="spellStart"/>
      <w:r w:rsidRPr="00B07F19">
        <w:rPr>
          <w:i/>
          <w:lang w:val="pl-PL"/>
        </w:rPr>
        <w:t>ryzyk</w:t>
      </w:r>
      <w:proofErr w:type="spellEnd"/>
      <w:r w:rsidRPr="00B07F19">
        <w:rPr>
          <w:i/>
          <w:lang w:val="pl-PL"/>
        </w:rPr>
        <w:t xml:space="preserve">. </w:t>
      </w:r>
    </w:p>
    <w:p w:rsidR="00A94040" w:rsidRPr="00B07F19" w:rsidRDefault="00A94040" w:rsidP="00585D92">
      <w:pPr>
        <w:pStyle w:val="Akapitzlist"/>
        <w:keepNext/>
        <w:ind w:left="786"/>
        <w:rPr>
          <w:i/>
          <w:lang w:val="pl-PL"/>
        </w:rPr>
      </w:pPr>
    </w:p>
    <w:p w:rsidR="00585D92" w:rsidRPr="00B07F19" w:rsidRDefault="00585D92" w:rsidP="00585D92">
      <w:pPr>
        <w:pStyle w:val="Akapitzlist"/>
        <w:keepNext/>
        <w:ind w:left="786"/>
        <w:rPr>
          <w:i/>
          <w:lang w:val="pl-PL"/>
        </w:rPr>
      </w:pPr>
      <w:r w:rsidRPr="00B07F19">
        <w:rPr>
          <w:i/>
          <w:lang w:val="pl-PL"/>
        </w:rPr>
        <w:t>Każdy kredyt hipoteczny o zmiennym oprocentowaniu jest obciążony ryzykiem stopy procentowej oraz ryzykiem zmiany cen rynkowych nieruchomości.</w:t>
      </w:r>
    </w:p>
    <w:p w:rsidR="00585D92" w:rsidRPr="00B07F19" w:rsidRDefault="00585D92" w:rsidP="00585D92">
      <w:pPr>
        <w:pStyle w:val="Akapitzlist"/>
        <w:keepNext/>
        <w:ind w:left="786"/>
        <w:rPr>
          <w:i/>
          <w:lang w:val="pl-PL"/>
        </w:rPr>
      </w:pPr>
    </w:p>
    <w:p w:rsidR="00585D92" w:rsidRPr="00B07F19" w:rsidRDefault="00585D92" w:rsidP="00585D92">
      <w:pPr>
        <w:pStyle w:val="Akapitzlist"/>
        <w:keepNext/>
        <w:ind w:left="786"/>
        <w:rPr>
          <w:i/>
          <w:lang w:val="pl-PL"/>
        </w:rPr>
      </w:pPr>
      <w:r w:rsidRPr="00B07F19">
        <w:rPr>
          <w:i/>
          <w:lang w:val="pl-PL"/>
        </w:rPr>
        <w:t>Zmiany stopy procentowej będą powodować zmiany wysokości raty kredytu oprocentowanego według zmiennej stopy procentowej. Z tego względu, przy podejmowaniu decyzji, szczególnie dotyczących wieloletniego kredytu hipotecznego, Kredytobiorca powinien brać pod uwagę długoterminowy trend na rynku, a nie tylko krótkotrwałe wahania stopy procentowej. Przed zawarciem umowy Bank informuje Klientów o kosztach i ryzykach związanych z kredytem. Ryzyko podjęcia decyzji i jej konsekwencji spoczywa na Kredytobiorcy, pozostanie związany umową, zgodnie z którą przez kilka, kilkanaście albo kilkadziesiąt lat będzie spłacał raty kredytu</w:t>
      </w:r>
    </w:p>
    <w:p w:rsidR="007543F8" w:rsidRPr="00B07F19" w:rsidRDefault="007543F8" w:rsidP="007543F8">
      <w:pPr>
        <w:pStyle w:val="Akapitzlist"/>
        <w:keepNext/>
        <w:rPr>
          <w:b/>
          <w:i/>
          <w:lang w:val="pl-PL"/>
        </w:rPr>
      </w:pPr>
    </w:p>
    <w:p w:rsidR="00585D92" w:rsidRPr="00945E78" w:rsidRDefault="00A94040" w:rsidP="00945E78">
      <w:pPr>
        <w:pStyle w:val="Akapitzlist"/>
        <w:keepNext/>
        <w:numPr>
          <w:ilvl w:val="0"/>
          <w:numId w:val="1"/>
        </w:numPr>
        <w:rPr>
          <w:lang w:val="pl-PL"/>
        </w:rPr>
      </w:pPr>
      <w:r>
        <w:rPr>
          <w:b/>
          <w:lang w:val="pl-PL" w:bidi="pl-PL"/>
        </w:rPr>
        <w:t>W</w:t>
      </w:r>
      <w:r w:rsidR="007A690C" w:rsidRPr="00F36F4A">
        <w:rPr>
          <w:b/>
          <w:lang w:val="pl-PL" w:bidi="pl-PL"/>
        </w:rPr>
        <w:t xml:space="preserve"> przypadku umów o kredyt hipoteczny w walucie obcej</w:t>
      </w:r>
      <w:r w:rsidR="007A690C" w:rsidRPr="007A690C">
        <w:rPr>
          <w:lang w:val="pl-PL" w:bidi="pl-PL"/>
        </w:rPr>
        <w:t xml:space="preserve"> - wskazanie danej waluty wraz z informacją o konsekwencjach denominowania lub indeksowania tego kredytu dla konsumenta oraz ryzyku wal</w:t>
      </w:r>
      <w:r w:rsidR="00945E78">
        <w:rPr>
          <w:lang w:val="pl-PL" w:bidi="pl-PL"/>
        </w:rPr>
        <w:t xml:space="preserve">utowym związanym z tym </w:t>
      </w:r>
      <w:proofErr w:type="spellStart"/>
      <w:r w:rsidR="00945E78">
        <w:rPr>
          <w:lang w:val="pl-PL" w:bidi="pl-PL"/>
        </w:rPr>
        <w:t>kredytem:</w:t>
      </w:r>
      <w:r w:rsidR="00585D92" w:rsidRPr="00DD41F6">
        <w:rPr>
          <w:i/>
          <w:lang w:val="pl-PL"/>
        </w:rPr>
        <w:t>nie</w:t>
      </w:r>
      <w:proofErr w:type="spellEnd"/>
      <w:r w:rsidR="00585D92" w:rsidRPr="00DD41F6">
        <w:rPr>
          <w:i/>
          <w:lang w:val="pl-PL"/>
        </w:rPr>
        <w:t xml:space="preserve"> dotyczy</w:t>
      </w:r>
    </w:p>
    <w:p w:rsidR="002441B6" w:rsidRDefault="002441B6" w:rsidP="002441B6">
      <w:pPr>
        <w:pStyle w:val="Akapitzlist"/>
        <w:keepNext/>
        <w:tabs>
          <w:tab w:val="left" w:pos="1710"/>
        </w:tabs>
        <w:ind w:left="786"/>
        <w:rPr>
          <w:b/>
          <w:lang w:val="pl-PL"/>
        </w:rPr>
      </w:pPr>
    </w:p>
    <w:p w:rsidR="007A690C" w:rsidRPr="00F36F4A" w:rsidRDefault="002441B6" w:rsidP="007A690C">
      <w:pPr>
        <w:pStyle w:val="Akapitzlist"/>
        <w:keepNext/>
        <w:numPr>
          <w:ilvl w:val="0"/>
          <w:numId w:val="1"/>
        </w:numPr>
        <w:tabs>
          <w:tab w:val="left" w:pos="1710"/>
        </w:tabs>
        <w:rPr>
          <w:b/>
          <w:lang w:val="pl-PL"/>
        </w:rPr>
      </w:pPr>
      <w:r>
        <w:rPr>
          <w:b/>
          <w:lang w:val="pl-PL" w:bidi="pl-PL"/>
        </w:rPr>
        <w:t>R</w:t>
      </w:r>
      <w:r w:rsidR="007A690C" w:rsidRPr="00F36F4A">
        <w:rPr>
          <w:b/>
          <w:lang w:val="pl-PL" w:bidi="pl-PL"/>
        </w:rPr>
        <w:t>eprezentatywny przykład całkowitej kwoty kredytu hipotecznego, całkowitego kosztu kredytu hipotecznego, całkowitej kwoty do zapłaty przez konsumenta oraz rzeczywist</w:t>
      </w:r>
      <w:r w:rsidR="00B07F19">
        <w:rPr>
          <w:b/>
          <w:lang w:val="pl-PL" w:bidi="pl-PL"/>
        </w:rPr>
        <w:t>ej rocznej stopy oprocentowania:</w:t>
      </w:r>
    </w:p>
    <w:p w:rsidR="009F557E" w:rsidRPr="009F557E" w:rsidRDefault="009F557E" w:rsidP="009F557E">
      <w:pPr>
        <w:pStyle w:val="Akapitzlist"/>
        <w:keepNext/>
        <w:ind w:left="786"/>
        <w:rPr>
          <w:i/>
          <w:lang w:val="pl-PL" w:bidi="pl-PL"/>
        </w:rPr>
      </w:pPr>
      <w:r w:rsidRPr="009F557E">
        <w:rPr>
          <w:b/>
          <w:i/>
          <w:lang w:val="pl-PL" w:bidi="pl-PL"/>
        </w:rPr>
        <w:t>Rzeczywista Roczna Stopa Oprocentowania (RRSO) wynosi: 4,77%</w:t>
      </w:r>
      <w:r w:rsidRPr="009F557E">
        <w:rPr>
          <w:i/>
          <w:lang w:val="pl-PL" w:bidi="pl-PL"/>
        </w:rPr>
        <w:t xml:space="preserve"> dla następujących założeń: całkowita kwota kredytu: 150 000 PLN, okres kredytowania: 180 miesięcy; wkład własny: 50% wartości nieruchomości;  oprocentowanie kredytu: 4,37 % w skali roku – wyliczone jako suma aktualnej stopy bazowej kredytu (stopa zmienna WIBOR 3M: 0.27 %) i marży Banku w wysokości 4,10%, obliczona po ustanowieniu zabezpieczenia w postaci hipoteki na kredytowanej nieruchomości (do czasu ustanowienia hipoteki Bank podwyższana marżę kredytu o 1,00 </w:t>
      </w:r>
      <w:proofErr w:type="spellStart"/>
      <w:r w:rsidRPr="009F557E">
        <w:rPr>
          <w:i/>
          <w:lang w:val="pl-PL" w:bidi="pl-PL"/>
        </w:rPr>
        <w:t>p.p</w:t>
      </w:r>
      <w:proofErr w:type="spellEnd"/>
      <w:r w:rsidRPr="009F557E">
        <w:rPr>
          <w:i/>
          <w:lang w:val="pl-PL" w:bidi="pl-PL"/>
        </w:rPr>
        <w:t>.)  Równa rata miesięczna: 1 137,72</w:t>
      </w:r>
      <w:r w:rsidRPr="009F557E">
        <w:rPr>
          <w:rFonts w:cs="Times-Roman"/>
          <w:i/>
          <w:lang w:val="pl-PL"/>
        </w:rPr>
        <w:t xml:space="preserve"> </w:t>
      </w:r>
      <w:r w:rsidRPr="009F557E">
        <w:rPr>
          <w:i/>
          <w:lang w:val="pl-PL" w:bidi="pl-PL"/>
        </w:rPr>
        <w:t>PLN, łączna liczba rat: 180.  Całkowity koszt kredytu 57 790,78</w:t>
      </w:r>
      <w:r w:rsidRPr="009F557E">
        <w:rPr>
          <w:rFonts w:cs="Times-Roman"/>
          <w:i/>
          <w:lang w:val="pl-PL"/>
        </w:rPr>
        <w:t xml:space="preserve"> </w:t>
      </w:r>
      <w:r w:rsidRPr="009F557E">
        <w:rPr>
          <w:i/>
          <w:lang w:val="pl-PL" w:bidi="pl-PL"/>
        </w:rPr>
        <w:t>PLN, w tym: suma odsetek w całym okresie kredytowania: 54 790,78</w:t>
      </w:r>
      <w:r w:rsidRPr="009F557E">
        <w:rPr>
          <w:rFonts w:cs="Times-Roman"/>
          <w:i/>
          <w:lang w:val="pl-PL"/>
        </w:rPr>
        <w:t xml:space="preserve"> </w:t>
      </w:r>
      <w:r w:rsidRPr="009F557E">
        <w:rPr>
          <w:i/>
          <w:lang w:val="pl-PL" w:bidi="pl-PL"/>
        </w:rPr>
        <w:t>PLN, prowizja nie kredytowana za udzielenie kredytu: 2,00 % kwoty udzielonego kredytu wynosząca: 3 000</w:t>
      </w:r>
      <w:r w:rsidRPr="009F557E">
        <w:rPr>
          <w:rFonts w:cs="Times-Roman"/>
          <w:i/>
          <w:lang w:val="pl-PL"/>
        </w:rPr>
        <w:t xml:space="preserve">,00 </w:t>
      </w:r>
      <w:r w:rsidRPr="009F557E">
        <w:rPr>
          <w:i/>
          <w:lang w:val="pl-PL" w:bidi="pl-PL"/>
        </w:rPr>
        <w:t xml:space="preserve">PLN. Koszt ustanowienia hipoteki: 200,00 PLN, podatek </w:t>
      </w:r>
      <w:r w:rsidRPr="009F557E">
        <w:rPr>
          <w:i/>
          <w:lang w:val="pl-PL" w:bidi="pl-PL"/>
        </w:rPr>
        <w:br/>
        <w:t>od czynności cywilno-prawnych (PCC): 19,00 PLN.  W całkowitym koszcie kredytu Bank nie uwzględnia następujących kosztów: kosztu ubezpieczenia kredytowanej nieruchomości spoza oferty Banku oraz kosztu wyceny nieruchomości, gdyż nie jest dostawcą tych usług dodatkowych dla konsumenta.  Całkowita kwota do zapłaty wynosi: 207 790,78</w:t>
      </w:r>
      <w:r w:rsidRPr="009F557E">
        <w:rPr>
          <w:rFonts w:cs="Times-Roman"/>
          <w:i/>
          <w:lang w:val="pl-PL"/>
        </w:rPr>
        <w:t xml:space="preserve"> </w:t>
      </w:r>
      <w:r w:rsidRPr="009F557E">
        <w:rPr>
          <w:i/>
          <w:lang w:val="pl-PL" w:bidi="pl-PL"/>
        </w:rPr>
        <w:t>PLN.</w:t>
      </w:r>
    </w:p>
    <w:p w:rsidR="009F557E" w:rsidRPr="009F557E" w:rsidRDefault="009F557E" w:rsidP="00784287">
      <w:pPr>
        <w:pStyle w:val="Akapitzlist"/>
        <w:keepNext/>
        <w:ind w:left="786"/>
        <w:rPr>
          <w:i/>
          <w:lang w:val="pl-PL" w:bidi="pl-PL"/>
        </w:rPr>
      </w:pPr>
      <w:r w:rsidRPr="009F557E">
        <w:rPr>
          <w:i/>
          <w:lang w:val="pl-PL" w:bidi="pl-PL"/>
        </w:rPr>
        <w:t>Oprocentowanie kredytu jest zmienne i w okresie obowiązywania umowy kredytu może ulec zmianie w związku ze zmianą stopy referencyjnej WIBOR 3M, która może spowodować, że koszty obsługi kredytu mogą wzrosnąć lub zmaleć. Zmienne oprocentowanie niesie za sobą ryzyko wzrostu wysokości raty, a  tym samym całkowitej kwoty do zapłaty.</w:t>
      </w:r>
    </w:p>
    <w:p w:rsidR="009F557E" w:rsidRPr="009F557E" w:rsidRDefault="00784287" w:rsidP="00784287">
      <w:pPr>
        <w:pStyle w:val="Akapitzlist"/>
        <w:keepNext/>
        <w:ind w:left="786"/>
        <w:rPr>
          <w:i/>
          <w:lang w:val="pl-PL" w:bidi="pl-PL"/>
        </w:rPr>
      </w:pPr>
      <w:r>
        <w:rPr>
          <w:i/>
          <w:lang w:val="pl-PL" w:bidi="pl-PL"/>
        </w:rPr>
        <w:t xml:space="preserve">Kalkulacja została dokonana na dzień </w:t>
      </w:r>
      <w:r w:rsidR="009F557E" w:rsidRPr="009F557E">
        <w:rPr>
          <w:i/>
          <w:lang w:val="pl-PL" w:bidi="pl-PL"/>
        </w:rPr>
        <w:t xml:space="preserve"> 01 lipca 2020 r</w:t>
      </w:r>
      <w:r>
        <w:rPr>
          <w:i/>
          <w:lang w:val="pl-PL" w:bidi="pl-PL"/>
        </w:rPr>
        <w:t xml:space="preserve"> na reprezentatywnym przykładzie.</w:t>
      </w:r>
    </w:p>
    <w:p w:rsidR="007A690C" w:rsidRPr="007A690C" w:rsidRDefault="002441B6" w:rsidP="007A690C">
      <w:pPr>
        <w:pStyle w:val="Akapitzlist"/>
        <w:keepNext/>
        <w:numPr>
          <w:ilvl w:val="0"/>
          <w:numId w:val="1"/>
        </w:numPr>
        <w:rPr>
          <w:lang w:val="pl-PL" w:bidi="pl-PL"/>
        </w:rPr>
      </w:pPr>
      <w:r>
        <w:rPr>
          <w:b/>
          <w:lang w:val="pl-PL" w:bidi="pl-PL"/>
        </w:rPr>
        <w:t>W</w:t>
      </w:r>
      <w:r w:rsidR="007A690C" w:rsidRPr="00F36F4A">
        <w:rPr>
          <w:b/>
          <w:lang w:val="pl-PL" w:bidi="pl-PL"/>
        </w:rPr>
        <w:t>skazanie możliwych innych kosztów nieujętych w całkowitym koszcie kredytu hipotecznego,</w:t>
      </w:r>
      <w:r w:rsidR="007A690C" w:rsidRPr="007A690C">
        <w:rPr>
          <w:lang w:val="pl-PL" w:bidi="pl-PL"/>
        </w:rPr>
        <w:t xml:space="preserve"> które konsument może </w:t>
      </w:r>
      <w:r w:rsidR="007A690C" w:rsidRPr="007A690C">
        <w:rPr>
          <w:b/>
          <w:lang w:val="pl-PL" w:bidi="pl-PL"/>
        </w:rPr>
        <w:t>ponieść</w:t>
      </w:r>
      <w:r w:rsidR="007A690C" w:rsidRPr="007A690C">
        <w:rPr>
          <w:lang w:val="pl-PL" w:bidi="pl-PL"/>
        </w:rPr>
        <w:t xml:space="preserve"> w związku z umową o kredyt hipoteczny, i prognozowaną maksymalną wysokość tych kosztów;</w:t>
      </w:r>
    </w:p>
    <w:p w:rsidR="007543F8" w:rsidRDefault="007543F8" w:rsidP="007543F8">
      <w:pPr>
        <w:pStyle w:val="Akapitzlist"/>
        <w:keepNext/>
        <w:rPr>
          <w:lang w:val="pl-PL"/>
        </w:rPr>
      </w:pPr>
    </w:p>
    <w:p w:rsidR="00585D92" w:rsidRPr="00DD41F6" w:rsidRDefault="00585D92" w:rsidP="00585D92">
      <w:pPr>
        <w:pStyle w:val="Akapitzlist"/>
        <w:keepNext/>
        <w:rPr>
          <w:i/>
          <w:lang w:val="pl-PL"/>
        </w:rPr>
      </w:pPr>
      <w:r w:rsidRPr="00DD41F6">
        <w:rPr>
          <w:i/>
          <w:lang w:val="pl-PL"/>
        </w:rPr>
        <w:t xml:space="preserve">Następujące koszty nie są znane kredytodawcy i dlatego nie są ujęte w RRSO: </w:t>
      </w:r>
    </w:p>
    <w:p w:rsidR="00585D92" w:rsidRPr="00DD41F6" w:rsidRDefault="00585D92" w:rsidP="002441B6">
      <w:pPr>
        <w:pStyle w:val="Akapitzlist"/>
        <w:keepNext/>
        <w:numPr>
          <w:ilvl w:val="0"/>
          <w:numId w:val="13"/>
        </w:numPr>
        <w:rPr>
          <w:i/>
          <w:lang w:val="pl-PL"/>
        </w:rPr>
      </w:pPr>
      <w:r w:rsidRPr="00DD41F6">
        <w:rPr>
          <w:i/>
          <w:lang w:val="pl-PL"/>
        </w:rPr>
        <w:t>koszt wyc</w:t>
      </w:r>
      <w:r w:rsidR="006519DF">
        <w:rPr>
          <w:i/>
          <w:lang w:val="pl-PL"/>
        </w:rPr>
        <w:t>eny nieruchomości – Bank</w:t>
      </w:r>
      <w:r w:rsidRPr="00DD41F6">
        <w:rPr>
          <w:i/>
          <w:lang w:val="pl-PL"/>
        </w:rPr>
        <w:t xml:space="preserve"> nie jest dostawcą tej usługi dodatkowej dla konsumenta;</w:t>
      </w:r>
    </w:p>
    <w:p w:rsidR="00585D92" w:rsidRPr="00DD41F6" w:rsidRDefault="00585D92" w:rsidP="002441B6">
      <w:pPr>
        <w:pStyle w:val="Akapitzlist"/>
        <w:keepNext/>
        <w:numPr>
          <w:ilvl w:val="0"/>
          <w:numId w:val="13"/>
        </w:numPr>
        <w:rPr>
          <w:i/>
          <w:lang w:val="pl-PL"/>
        </w:rPr>
      </w:pPr>
      <w:r w:rsidRPr="00DD41F6">
        <w:rPr>
          <w:i/>
          <w:lang w:val="pl-PL"/>
        </w:rPr>
        <w:t>koszt ubezpieczenia na życie Kredytobiorcy  spoza oferty Banku – koszt nieznany Banku</w:t>
      </w:r>
    </w:p>
    <w:p w:rsidR="00585D92" w:rsidRPr="00DD41F6" w:rsidRDefault="00585D92" w:rsidP="002441B6">
      <w:pPr>
        <w:pStyle w:val="Akapitzlist"/>
        <w:keepNext/>
        <w:numPr>
          <w:ilvl w:val="0"/>
          <w:numId w:val="13"/>
        </w:numPr>
        <w:rPr>
          <w:i/>
          <w:lang w:val="pl-PL"/>
        </w:rPr>
      </w:pPr>
      <w:r w:rsidRPr="00DD41F6">
        <w:rPr>
          <w:i/>
          <w:lang w:val="pl-PL"/>
        </w:rPr>
        <w:t>koszt ubezpieczenia nieruchomości spoza oferty Banku – koszt nieznany Banku</w:t>
      </w:r>
    </w:p>
    <w:p w:rsidR="00585D92" w:rsidRPr="00DD41F6" w:rsidRDefault="00585D92" w:rsidP="00585D92">
      <w:pPr>
        <w:pStyle w:val="Akapitzlist"/>
        <w:keepNext/>
        <w:rPr>
          <w:i/>
          <w:lang w:val="pl-PL"/>
        </w:rPr>
      </w:pPr>
    </w:p>
    <w:p w:rsidR="00585D92" w:rsidRPr="00DD41F6" w:rsidRDefault="00585D92" w:rsidP="00585D92">
      <w:pPr>
        <w:pStyle w:val="Akapitzlist"/>
        <w:keepNext/>
        <w:rPr>
          <w:i/>
          <w:lang w:val="pl-PL"/>
        </w:rPr>
      </w:pPr>
      <w:r w:rsidRPr="00DD41F6">
        <w:rPr>
          <w:i/>
          <w:lang w:val="pl-PL"/>
        </w:rPr>
        <w:t xml:space="preserve">Będą Państwo musieli ponieść koszty ustanowienia hipoteki. </w:t>
      </w:r>
    </w:p>
    <w:p w:rsidR="00585D92" w:rsidRPr="00DD41F6" w:rsidRDefault="00585D92" w:rsidP="00585D92">
      <w:pPr>
        <w:pStyle w:val="Akapitzlist"/>
        <w:keepNext/>
        <w:rPr>
          <w:i/>
          <w:lang w:val="pl-PL"/>
        </w:rPr>
      </w:pPr>
      <w:r w:rsidRPr="00DD41F6">
        <w:rPr>
          <w:i/>
          <w:lang w:val="pl-PL"/>
        </w:rPr>
        <w:t>Proszę się upewnić, że mają Państwo świadomość wszystkich innych opłat i kosztów związanych z Państwa kredytem hipotecznym.</w:t>
      </w:r>
    </w:p>
    <w:p w:rsidR="00585D92" w:rsidRDefault="00585D92" w:rsidP="00585D92">
      <w:pPr>
        <w:pStyle w:val="Akapitzlist"/>
        <w:keepNext/>
        <w:rPr>
          <w:lang w:val="pl-PL"/>
        </w:rPr>
      </w:pPr>
    </w:p>
    <w:p w:rsidR="007A690C" w:rsidRDefault="002441B6" w:rsidP="007A690C">
      <w:pPr>
        <w:pStyle w:val="Akapitzlist"/>
        <w:keepNext/>
        <w:numPr>
          <w:ilvl w:val="0"/>
          <w:numId w:val="1"/>
        </w:numPr>
        <w:rPr>
          <w:b/>
          <w:lang w:val="pl-PL"/>
        </w:rPr>
      </w:pPr>
      <w:r>
        <w:rPr>
          <w:b/>
          <w:lang w:val="pl-PL" w:bidi="pl-PL"/>
        </w:rPr>
        <w:t>P</w:t>
      </w:r>
      <w:r w:rsidR="007A690C" w:rsidRPr="00F36F4A">
        <w:rPr>
          <w:b/>
          <w:lang w:val="pl-PL" w:bidi="pl-PL"/>
        </w:rPr>
        <w:t>oszczególne warianty spłaty kredytu hipoteczn</w:t>
      </w:r>
      <w:r>
        <w:rPr>
          <w:b/>
          <w:lang w:val="pl-PL" w:bidi="pl-PL"/>
        </w:rPr>
        <w:t>eg</w:t>
      </w:r>
      <w:r w:rsidR="003936A6">
        <w:rPr>
          <w:b/>
          <w:lang w:val="pl-PL" w:bidi="pl-PL"/>
        </w:rPr>
        <w:t>o oferowane przez Bank</w:t>
      </w:r>
      <w:r w:rsidR="007A690C" w:rsidRPr="00F36F4A">
        <w:rPr>
          <w:b/>
          <w:lang w:val="pl-PL" w:bidi="pl-PL"/>
        </w:rPr>
        <w:t xml:space="preserve">, </w:t>
      </w:r>
      <w:r>
        <w:rPr>
          <w:b/>
          <w:lang w:val="pl-PL" w:bidi="pl-PL"/>
        </w:rPr>
        <w:br/>
      </w:r>
      <w:r w:rsidR="007A690C" w:rsidRPr="00F36F4A">
        <w:rPr>
          <w:b/>
          <w:lang w:val="pl-PL" w:bidi="pl-PL"/>
        </w:rPr>
        <w:t>w tym liczbę, częstotliwość i wysokość regularnie spłacanych rat;</w:t>
      </w:r>
    </w:p>
    <w:p w:rsidR="00585D92" w:rsidRPr="00F36F4A" w:rsidRDefault="00585D92" w:rsidP="00585D92">
      <w:pPr>
        <w:pStyle w:val="Akapitzlist"/>
        <w:keepNext/>
        <w:ind w:left="786"/>
        <w:rPr>
          <w:b/>
          <w:lang w:val="pl-PL"/>
        </w:rPr>
      </w:pPr>
    </w:p>
    <w:p w:rsidR="007543F8" w:rsidRPr="00DD41F6" w:rsidRDefault="00585D92" w:rsidP="007543F8">
      <w:pPr>
        <w:pStyle w:val="Akapitzlist"/>
        <w:keepNext/>
        <w:tabs>
          <w:tab w:val="left" w:pos="1830"/>
        </w:tabs>
        <w:rPr>
          <w:i/>
          <w:lang w:val="pl-PL"/>
        </w:rPr>
      </w:pPr>
      <w:r w:rsidRPr="00DD41F6">
        <w:rPr>
          <w:i/>
          <w:lang w:val="pl-PL"/>
        </w:rPr>
        <w:t>Bank umożliwia spłatę rat kredytów w:</w:t>
      </w:r>
    </w:p>
    <w:p w:rsidR="00585D92" w:rsidRPr="00DD41F6" w:rsidRDefault="00585D92" w:rsidP="002441B6">
      <w:pPr>
        <w:pStyle w:val="Akapitzlist"/>
        <w:keepNext/>
        <w:numPr>
          <w:ilvl w:val="0"/>
          <w:numId w:val="14"/>
        </w:numPr>
        <w:rPr>
          <w:i/>
          <w:lang w:val="pl-PL"/>
        </w:rPr>
      </w:pPr>
      <w:r w:rsidRPr="00DD41F6">
        <w:rPr>
          <w:i/>
          <w:lang w:val="pl-PL"/>
        </w:rPr>
        <w:t>równych ratach kapitałowo-odsetkowych</w:t>
      </w:r>
    </w:p>
    <w:p w:rsidR="00585D92" w:rsidRPr="00DD41F6" w:rsidRDefault="00585D92" w:rsidP="002441B6">
      <w:pPr>
        <w:pStyle w:val="Akapitzlist"/>
        <w:keepNext/>
        <w:numPr>
          <w:ilvl w:val="0"/>
          <w:numId w:val="14"/>
        </w:numPr>
        <w:rPr>
          <w:i/>
          <w:lang w:val="pl-PL"/>
        </w:rPr>
      </w:pPr>
      <w:r w:rsidRPr="00DD41F6">
        <w:rPr>
          <w:i/>
          <w:lang w:val="pl-PL"/>
        </w:rPr>
        <w:t>malejących ratach kapitałowo-odsetkowych</w:t>
      </w:r>
    </w:p>
    <w:p w:rsidR="00585D92" w:rsidRPr="00DD41F6" w:rsidRDefault="00585D92" w:rsidP="007543F8">
      <w:pPr>
        <w:pStyle w:val="Akapitzlist"/>
        <w:keepNext/>
        <w:tabs>
          <w:tab w:val="left" w:pos="1830"/>
        </w:tabs>
        <w:rPr>
          <w:i/>
          <w:lang w:val="pl-PL"/>
        </w:rPr>
      </w:pPr>
    </w:p>
    <w:p w:rsidR="00585D92" w:rsidRPr="00DD41F6" w:rsidRDefault="00585D92" w:rsidP="007543F8">
      <w:pPr>
        <w:pStyle w:val="Akapitzlist"/>
        <w:keepNext/>
        <w:tabs>
          <w:tab w:val="left" w:pos="1830"/>
        </w:tabs>
        <w:rPr>
          <w:i/>
          <w:lang w:val="pl-PL"/>
        </w:rPr>
      </w:pPr>
      <w:r w:rsidRPr="00DD41F6">
        <w:rPr>
          <w:i/>
          <w:lang w:val="pl-PL"/>
        </w:rPr>
        <w:t>Raty kredytu spłacane są w częstotliwości miesięcznej.</w:t>
      </w:r>
    </w:p>
    <w:p w:rsidR="00585D92" w:rsidRPr="00DD41F6" w:rsidRDefault="00585D92" w:rsidP="007543F8">
      <w:pPr>
        <w:pStyle w:val="Akapitzlist"/>
        <w:keepNext/>
        <w:tabs>
          <w:tab w:val="left" w:pos="1830"/>
        </w:tabs>
        <w:rPr>
          <w:i/>
          <w:lang w:val="pl-PL"/>
        </w:rPr>
      </w:pPr>
    </w:p>
    <w:p w:rsidR="009F557E" w:rsidRPr="00DD41F6" w:rsidRDefault="009F557E" w:rsidP="009F557E">
      <w:pPr>
        <w:pStyle w:val="Akapitzlist"/>
        <w:keepNext/>
        <w:tabs>
          <w:tab w:val="left" w:pos="1830"/>
        </w:tabs>
        <w:rPr>
          <w:i/>
          <w:lang w:val="pl-PL"/>
        </w:rPr>
      </w:pPr>
      <w:r w:rsidRPr="00DD41F6">
        <w:rPr>
          <w:i/>
          <w:lang w:val="pl-PL"/>
        </w:rPr>
        <w:t xml:space="preserve">Równa rata miesięczna: </w:t>
      </w:r>
      <w:r>
        <w:t>1 137,72</w:t>
      </w:r>
      <w:r w:rsidRPr="002342DD">
        <w:rPr>
          <w:i/>
          <w:lang w:val="pl-PL" w:bidi="pl-PL"/>
        </w:rPr>
        <w:t xml:space="preserve"> PLN</w:t>
      </w:r>
      <w:r>
        <w:rPr>
          <w:i/>
          <w:lang w:val="pl-PL" w:bidi="pl-PL"/>
        </w:rPr>
        <w:t>.</w:t>
      </w:r>
    </w:p>
    <w:p w:rsidR="009F557E" w:rsidRPr="00516679" w:rsidRDefault="009F557E" w:rsidP="009F557E">
      <w:pPr>
        <w:pStyle w:val="Akapitzlist"/>
        <w:keepNext/>
        <w:tabs>
          <w:tab w:val="left" w:pos="1830"/>
        </w:tabs>
        <w:rPr>
          <w:i/>
          <w:lang w:val="pl-PL"/>
        </w:rPr>
      </w:pPr>
      <w:r w:rsidRPr="00516679">
        <w:rPr>
          <w:i/>
          <w:lang w:val="pl-PL"/>
        </w:rPr>
        <w:t xml:space="preserve">Przy założeniu z przykładu reprezentatywnego, że: </w:t>
      </w:r>
    </w:p>
    <w:p w:rsidR="009F557E" w:rsidRPr="00516679" w:rsidRDefault="009F557E" w:rsidP="009F557E">
      <w:pPr>
        <w:pStyle w:val="Akapitzlist"/>
        <w:keepNext/>
        <w:tabs>
          <w:tab w:val="left" w:pos="1830"/>
        </w:tabs>
        <w:rPr>
          <w:i/>
          <w:lang w:val="pl-PL"/>
        </w:rPr>
      </w:pPr>
      <w:r w:rsidRPr="00516679">
        <w:rPr>
          <w:i/>
          <w:lang w:val="pl-PL"/>
        </w:rPr>
        <w:t xml:space="preserve">całkowita kwota kredytu: 150 000 PLN (bez kredytowanych kosztów); </w:t>
      </w:r>
    </w:p>
    <w:p w:rsidR="009F557E" w:rsidRPr="00516679" w:rsidRDefault="009F557E" w:rsidP="009F557E">
      <w:pPr>
        <w:pStyle w:val="Akapitzlist"/>
        <w:keepNext/>
        <w:tabs>
          <w:tab w:val="left" w:pos="1830"/>
        </w:tabs>
        <w:rPr>
          <w:i/>
          <w:lang w:val="pl-PL"/>
        </w:rPr>
      </w:pPr>
      <w:r w:rsidRPr="00516679">
        <w:rPr>
          <w:i/>
          <w:lang w:val="pl-PL"/>
        </w:rPr>
        <w:t xml:space="preserve">okres kredytowania: 180 miesięcy; </w:t>
      </w:r>
    </w:p>
    <w:p w:rsidR="009F557E" w:rsidRPr="00516679" w:rsidRDefault="009F557E" w:rsidP="009F557E">
      <w:pPr>
        <w:pStyle w:val="Akapitzlist"/>
        <w:keepNext/>
        <w:tabs>
          <w:tab w:val="left" w:pos="1830"/>
        </w:tabs>
        <w:rPr>
          <w:i/>
          <w:lang w:val="pl-PL"/>
        </w:rPr>
      </w:pPr>
      <w:r w:rsidRPr="00516679">
        <w:rPr>
          <w:i/>
          <w:lang w:val="pl-PL"/>
        </w:rPr>
        <w:t xml:space="preserve">wkład własny: 20% wartości nieruchomości;  </w:t>
      </w:r>
    </w:p>
    <w:p w:rsidR="009F557E" w:rsidRPr="00DD41F6" w:rsidRDefault="009F557E" w:rsidP="009F557E">
      <w:pPr>
        <w:pStyle w:val="Akapitzlist"/>
        <w:keepNext/>
        <w:tabs>
          <w:tab w:val="left" w:pos="1830"/>
        </w:tabs>
        <w:rPr>
          <w:i/>
          <w:lang w:val="pl-PL"/>
        </w:rPr>
      </w:pPr>
      <w:r w:rsidRPr="00516679">
        <w:rPr>
          <w:i/>
          <w:lang w:val="pl-PL"/>
        </w:rPr>
        <w:t>oprocentowanie kredytu</w:t>
      </w:r>
      <w:r w:rsidRPr="00DD41F6">
        <w:rPr>
          <w:i/>
          <w:lang w:val="pl-PL"/>
        </w:rPr>
        <w:t xml:space="preserve">: </w:t>
      </w:r>
      <w:r>
        <w:rPr>
          <w:i/>
          <w:lang w:val="pl-PL"/>
        </w:rPr>
        <w:t>4,37</w:t>
      </w:r>
      <w:r>
        <w:rPr>
          <w:i/>
          <w:lang w:val="pl-PL" w:bidi="pl-PL"/>
        </w:rPr>
        <w:t xml:space="preserve"> </w:t>
      </w:r>
      <w:r w:rsidRPr="00DD41F6">
        <w:rPr>
          <w:i/>
          <w:lang w:val="pl-PL"/>
        </w:rPr>
        <w:t xml:space="preserve">% w skali roku – wyliczone jako suma aktualnej stopy bazowej kredytu (stopa zmienna WIBOR 3M: </w:t>
      </w:r>
      <w:r>
        <w:rPr>
          <w:i/>
          <w:lang w:val="pl-PL"/>
        </w:rPr>
        <w:t>0,27</w:t>
      </w:r>
      <w:r w:rsidRPr="00DD41F6">
        <w:rPr>
          <w:i/>
          <w:lang w:val="pl-PL"/>
        </w:rPr>
        <w:t xml:space="preserve"> %)</w:t>
      </w:r>
      <w:r>
        <w:rPr>
          <w:i/>
          <w:lang w:val="pl-PL"/>
        </w:rPr>
        <w:t xml:space="preserve"> i marży Banku w wysokości 4,10%.</w:t>
      </w:r>
    </w:p>
    <w:p w:rsidR="009F557E" w:rsidRDefault="009F557E" w:rsidP="009F557E">
      <w:pPr>
        <w:keepNext/>
        <w:tabs>
          <w:tab w:val="left" w:pos="1830"/>
        </w:tabs>
        <w:rPr>
          <w:i/>
          <w:lang w:val="pl-PL"/>
        </w:rPr>
      </w:pPr>
      <w:r w:rsidRPr="00DE1CBA">
        <w:rPr>
          <w:i/>
          <w:lang w:val="pl-PL"/>
        </w:rPr>
        <w:t xml:space="preserve">              Wyliczenia na dzień </w:t>
      </w:r>
      <w:r>
        <w:rPr>
          <w:i/>
          <w:lang w:val="pl-PL"/>
        </w:rPr>
        <w:t>01</w:t>
      </w:r>
      <w:r w:rsidRPr="00DE1CBA">
        <w:rPr>
          <w:i/>
          <w:lang w:val="pl-PL"/>
        </w:rPr>
        <w:t>.0</w:t>
      </w:r>
      <w:r>
        <w:rPr>
          <w:i/>
          <w:lang w:val="pl-PL"/>
        </w:rPr>
        <w:t>7</w:t>
      </w:r>
      <w:r w:rsidRPr="00DE1CBA">
        <w:rPr>
          <w:i/>
          <w:lang w:val="pl-PL"/>
        </w:rPr>
        <w:t>.20</w:t>
      </w:r>
      <w:r>
        <w:rPr>
          <w:i/>
          <w:lang w:val="pl-PL"/>
        </w:rPr>
        <w:t>20</w:t>
      </w:r>
      <w:r w:rsidRPr="00DE1CBA">
        <w:rPr>
          <w:i/>
          <w:lang w:val="pl-PL"/>
        </w:rPr>
        <w:t xml:space="preserve"> r. </w:t>
      </w:r>
    </w:p>
    <w:p w:rsidR="009F557E" w:rsidRDefault="009F557E" w:rsidP="009F557E">
      <w:pPr>
        <w:keepNext/>
        <w:tabs>
          <w:tab w:val="left" w:pos="1830"/>
        </w:tabs>
        <w:rPr>
          <w:i/>
          <w:lang w:val="pl-PL"/>
        </w:rPr>
      </w:pPr>
    </w:p>
    <w:p w:rsidR="00585D92" w:rsidRDefault="00585D92" w:rsidP="007543F8">
      <w:pPr>
        <w:pStyle w:val="Akapitzlist"/>
        <w:keepNext/>
        <w:tabs>
          <w:tab w:val="left" w:pos="1830"/>
        </w:tabs>
        <w:rPr>
          <w:lang w:val="pl-PL"/>
        </w:rPr>
      </w:pPr>
    </w:p>
    <w:p w:rsidR="00DD41F6" w:rsidRDefault="00DD41F6" w:rsidP="007543F8">
      <w:pPr>
        <w:pStyle w:val="Akapitzlist"/>
        <w:keepNext/>
        <w:tabs>
          <w:tab w:val="left" w:pos="1830"/>
        </w:tabs>
        <w:rPr>
          <w:lang w:val="pl-PL"/>
        </w:rPr>
      </w:pPr>
    </w:p>
    <w:p w:rsidR="007A690C" w:rsidRPr="00F36F4A" w:rsidRDefault="0055040F" w:rsidP="007A690C">
      <w:pPr>
        <w:pStyle w:val="Akapitzlist"/>
        <w:keepNext/>
        <w:numPr>
          <w:ilvl w:val="0"/>
          <w:numId w:val="1"/>
        </w:numPr>
        <w:tabs>
          <w:tab w:val="left" w:pos="1830"/>
        </w:tabs>
        <w:rPr>
          <w:b/>
          <w:lang w:val="pl-PL"/>
        </w:rPr>
      </w:pPr>
      <w:r>
        <w:rPr>
          <w:b/>
          <w:lang w:val="pl-PL" w:bidi="pl-PL"/>
        </w:rPr>
        <w:t>O</w:t>
      </w:r>
      <w:r w:rsidR="007A690C" w:rsidRPr="00F36F4A">
        <w:rPr>
          <w:b/>
          <w:lang w:val="pl-PL" w:bidi="pl-PL"/>
        </w:rPr>
        <w:t>pis warunków bezpośrednio związanych z przedterminową spłatą kredytu hipotecznego</w:t>
      </w:r>
    </w:p>
    <w:p w:rsidR="007543F8" w:rsidRDefault="007543F8" w:rsidP="007543F8">
      <w:pPr>
        <w:pStyle w:val="Akapitzlist"/>
        <w:keepNext/>
        <w:rPr>
          <w:lang w:val="pl-PL" w:bidi="pl-PL"/>
        </w:rPr>
      </w:pPr>
    </w:p>
    <w:p w:rsidR="00585D92" w:rsidRPr="002761B9" w:rsidRDefault="00585D92" w:rsidP="004B3F35">
      <w:pPr>
        <w:pStyle w:val="Akapitzlist"/>
        <w:keepNext/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Mają Państwo możliwość przedterminowej spłaty tego kredytu hipotecznego w całości </w:t>
      </w:r>
      <w:r w:rsidR="004B3F35" w:rsidRPr="002761B9">
        <w:rPr>
          <w:i/>
          <w:lang w:val="pl-PL" w:bidi="pl-PL"/>
        </w:rPr>
        <w:br/>
      </w:r>
      <w:r w:rsidRPr="002761B9">
        <w:rPr>
          <w:i/>
          <w:lang w:val="pl-PL" w:bidi="pl-PL"/>
        </w:rPr>
        <w:t>lub w części.</w:t>
      </w:r>
    </w:p>
    <w:p w:rsidR="00585D92" w:rsidRPr="002761B9" w:rsidRDefault="00585D92" w:rsidP="004B3F35">
      <w:pPr>
        <w:keepNext/>
        <w:ind w:left="708"/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W przypadku, wcześniejszej spłaty części kredytu Kredytobiorca może wystąpić do Banku </w:t>
      </w:r>
      <w:r w:rsidR="004B3F35" w:rsidRPr="002761B9">
        <w:rPr>
          <w:i/>
          <w:lang w:val="pl-PL" w:bidi="pl-PL"/>
        </w:rPr>
        <w:br/>
      </w:r>
      <w:r w:rsidRPr="002761B9">
        <w:rPr>
          <w:i/>
          <w:lang w:val="pl-PL" w:bidi="pl-PL"/>
        </w:rPr>
        <w:t>z wnioskiem o przekazanie informacji o kosztach spłaty całości lub części kredytu hipotecznego przed terminem określonym w Umowie o kredyt.</w:t>
      </w:r>
    </w:p>
    <w:p w:rsidR="00585D92" w:rsidRPr="008F7A19" w:rsidRDefault="00585D92" w:rsidP="004B3F35">
      <w:pPr>
        <w:keepNext/>
        <w:ind w:left="708" w:firstLine="12"/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Bank przekazuje Kredytobiorcy, na trwałym nośniku, informację, o której mowa w ust. 2, wraz </w:t>
      </w:r>
      <w:r w:rsidRPr="008F7A19">
        <w:rPr>
          <w:i/>
          <w:lang w:val="pl-PL" w:bidi="pl-PL"/>
        </w:rPr>
        <w:t>z założeniami przyjętymi do jej ustalenia, w terminie 7 dni roboczych od dnia otrzymania wniosku Kredytobiorcy o przekazanie powyższych informacji.</w:t>
      </w:r>
    </w:p>
    <w:p w:rsidR="008F7A19" w:rsidRPr="00A46088" w:rsidRDefault="008F7A19" w:rsidP="008F7A19">
      <w:pPr>
        <w:keepNext/>
        <w:ind w:left="708"/>
        <w:rPr>
          <w:i/>
          <w:lang w:val="pl-PL" w:bidi="pl-PL"/>
        </w:rPr>
      </w:pPr>
      <w:r w:rsidRPr="00A46088">
        <w:rPr>
          <w:i/>
          <w:lang w:val="pl-PL" w:bidi="pl-PL"/>
        </w:rPr>
        <w:t>W przypadku wcześniejszej spłaty części kredytu Kredytobiorca powinien składając do Banku dyspozycję wcześniejszej spłaty kredytu hipotecznego, wskazać we wniosku odpowiednio czy:</w:t>
      </w:r>
    </w:p>
    <w:p w:rsidR="008F7A19" w:rsidRPr="00A46088" w:rsidRDefault="008F7A19" w:rsidP="008F7A19">
      <w:pPr>
        <w:pStyle w:val="Akapitzlist"/>
        <w:keepNext/>
        <w:numPr>
          <w:ilvl w:val="0"/>
          <w:numId w:val="24"/>
        </w:numPr>
        <w:rPr>
          <w:i/>
          <w:lang w:val="pl-PL" w:bidi="pl-PL"/>
        </w:rPr>
      </w:pPr>
      <w:r w:rsidRPr="00A46088">
        <w:rPr>
          <w:i/>
          <w:lang w:val="pl-PL" w:bidi="pl-PL"/>
        </w:rPr>
        <w:t>dokonana spłata ma skutkować zmniejszeniem wysokości kolejnych miesięcznych rat kapitałowo-odsetkowych z zachowaniem okresu spłaty kredytu czy też</w:t>
      </w:r>
    </w:p>
    <w:p w:rsidR="008F7A19" w:rsidRPr="00A46088" w:rsidRDefault="008F7A19" w:rsidP="008F7A19">
      <w:pPr>
        <w:pStyle w:val="Akapitzlist"/>
        <w:keepNext/>
        <w:numPr>
          <w:ilvl w:val="0"/>
          <w:numId w:val="24"/>
        </w:numPr>
        <w:rPr>
          <w:i/>
          <w:lang w:val="pl-PL" w:bidi="pl-PL"/>
        </w:rPr>
      </w:pPr>
      <w:r w:rsidRPr="00A46088">
        <w:rPr>
          <w:i/>
          <w:lang w:val="pl-PL" w:bidi="pl-PL"/>
        </w:rPr>
        <w:t>skróceniem okresu spłaty kredytu z zachowaniem lub zmniejszeniem wysokości kolejnych miesięcznych rat kapitałowo – odsetkowych (z zastrzeżeniem, że skrócenie okresu kredytu z zachowaniem lub zmniejszeniem miesięcznych rat kapitałowo-odsetkowych jest możliwe, gdy wysokość spłaty jest równa wysokości raty lub wielokrotności rat  kapitałowo-odsetkowych określonych w obowiązującym na dzień dokonania spłaty harmonogramie spłaty).</w:t>
      </w:r>
    </w:p>
    <w:p w:rsidR="008F7A19" w:rsidRPr="00A46088" w:rsidRDefault="008F7A19" w:rsidP="008F7A19">
      <w:pPr>
        <w:keepNext/>
        <w:ind w:left="708"/>
        <w:rPr>
          <w:i/>
          <w:lang w:val="pl-PL" w:bidi="pl-PL"/>
        </w:rPr>
      </w:pPr>
      <w:r w:rsidRPr="00A46088">
        <w:rPr>
          <w:i/>
          <w:lang w:val="pl-PL" w:bidi="pl-PL"/>
        </w:rPr>
        <w:t xml:space="preserve">Brak takiego wskazania spowoduje odpowiednie zmniejszenie rat kapitałowo-odsetkowych z zachowaniem okresu spłaty kredytu. </w:t>
      </w:r>
    </w:p>
    <w:p w:rsidR="008F7A19" w:rsidRPr="00A46088" w:rsidRDefault="008F7A19" w:rsidP="008F7A19">
      <w:pPr>
        <w:keepNext/>
        <w:ind w:firstLine="708"/>
        <w:rPr>
          <w:i/>
          <w:lang w:val="pl-PL" w:bidi="pl-PL"/>
        </w:rPr>
      </w:pPr>
      <w:r w:rsidRPr="00A46088">
        <w:rPr>
          <w:i/>
          <w:lang w:val="pl-PL" w:bidi="pl-PL"/>
        </w:rPr>
        <w:t xml:space="preserve">Zmiana warunków Umowy kredytu, o której mowa powyżej nie wymaga podpisania aneksu. </w:t>
      </w:r>
    </w:p>
    <w:p w:rsidR="008F7A19" w:rsidRPr="00A46088" w:rsidRDefault="008F7A19" w:rsidP="008F7A19">
      <w:pPr>
        <w:keepNext/>
        <w:ind w:left="708"/>
        <w:rPr>
          <w:i/>
          <w:lang w:val="pl-PL" w:bidi="pl-PL"/>
        </w:rPr>
      </w:pPr>
      <w:r w:rsidRPr="00A46088">
        <w:rPr>
          <w:i/>
          <w:lang w:val="pl-PL" w:bidi="pl-PL"/>
        </w:rPr>
        <w:t xml:space="preserve">Nowy harmonogram spłat wynikający z tej zmiany jest przesyłany na trwałym nośniku </w:t>
      </w:r>
      <w:r w:rsidRPr="00A46088">
        <w:rPr>
          <w:i/>
          <w:lang w:val="pl-PL" w:bidi="pl-PL"/>
        </w:rPr>
        <w:br/>
        <w:t>do Kredytobiorcy oraz innych osób będących dłużnikami Banku z tytułu zabezpieczenia kredytu.</w:t>
      </w:r>
    </w:p>
    <w:p w:rsidR="00585D92" w:rsidRPr="00A46088" w:rsidRDefault="00585D92" w:rsidP="00585D92">
      <w:pPr>
        <w:pStyle w:val="Akapitzlist"/>
        <w:keepNext/>
        <w:rPr>
          <w:i/>
          <w:lang w:val="pl-PL" w:bidi="pl-PL"/>
        </w:rPr>
      </w:pPr>
      <w:r w:rsidRPr="00A46088">
        <w:rPr>
          <w:i/>
          <w:lang w:val="pl-PL" w:bidi="pl-PL"/>
        </w:rPr>
        <w:t xml:space="preserve">Opłata za wcześniejsze rozwiązanie umowy o kredyt hipoteczny: </w:t>
      </w:r>
    </w:p>
    <w:p w:rsidR="00585D92" w:rsidRPr="00A46088" w:rsidRDefault="00585D92" w:rsidP="00585D92">
      <w:pPr>
        <w:pStyle w:val="Akapitzlist"/>
        <w:keepNext/>
        <w:rPr>
          <w:i/>
          <w:lang w:val="pl-PL" w:bidi="pl-PL"/>
        </w:rPr>
      </w:pPr>
      <w:r w:rsidRPr="00A46088">
        <w:rPr>
          <w:i/>
          <w:lang w:val="pl-PL" w:bidi="pl-PL"/>
        </w:rPr>
        <w:t>W przypadku wcześniejszej spła</w:t>
      </w:r>
      <w:r w:rsidR="00102050" w:rsidRPr="00A46088">
        <w:rPr>
          <w:i/>
          <w:lang w:val="pl-PL" w:bidi="pl-PL"/>
        </w:rPr>
        <w:t xml:space="preserve">ty kredytu Bank pobiera rekompensatę </w:t>
      </w:r>
      <w:r w:rsidRPr="00A46088">
        <w:rPr>
          <w:i/>
          <w:lang w:val="pl-PL" w:bidi="pl-PL"/>
        </w:rPr>
        <w:t xml:space="preserve">w wysokości określonej w Taryfie obowiązującej w Banku: </w:t>
      </w:r>
    </w:p>
    <w:p w:rsidR="0064477D" w:rsidRPr="00A46088" w:rsidRDefault="0064477D" w:rsidP="0064477D">
      <w:pPr>
        <w:pStyle w:val="Akapitzlist"/>
        <w:keepNext/>
        <w:numPr>
          <w:ilvl w:val="0"/>
          <w:numId w:val="22"/>
        </w:numPr>
        <w:ind w:left="1418" w:hanging="284"/>
        <w:rPr>
          <w:i/>
          <w:lang w:val="pl-PL" w:bidi="pl-PL"/>
        </w:rPr>
      </w:pPr>
      <w:r w:rsidRPr="00A46088">
        <w:rPr>
          <w:i/>
          <w:lang w:val="pl-PL" w:bidi="pl-PL"/>
        </w:rPr>
        <w:t xml:space="preserve">spłata całości lub części kredytu do </w:t>
      </w:r>
      <w:r w:rsidR="009F557E">
        <w:rPr>
          <w:i/>
          <w:lang w:val="pl-PL" w:bidi="pl-PL"/>
        </w:rPr>
        <w:t>60</w:t>
      </w:r>
      <w:r w:rsidRPr="00A46088">
        <w:rPr>
          <w:i/>
          <w:lang w:val="pl-PL" w:bidi="pl-PL"/>
        </w:rPr>
        <w:t xml:space="preserve"> miesięcy trwania Umowy kredytu (jednorazowo od kwoty wcześniejszej spłaty) - [max. </w:t>
      </w:r>
      <w:r w:rsidR="00A82F7C" w:rsidRPr="00A46088">
        <w:rPr>
          <w:i/>
          <w:lang w:val="pl-PL" w:bidi="pl-PL"/>
        </w:rPr>
        <w:t>1,5</w:t>
      </w:r>
      <w:r w:rsidRPr="00A46088">
        <w:rPr>
          <w:i/>
          <w:lang w:val="pl-PL" w:bidi="pl-PL"/>
        </w:rPr>
        <w:t xml:space="preserve"> ] % nie więcej niż wysokość odsetek, które byłyby naliczone od spłacanej przed terminem całości lub części kredytu w okresie roku od dnia faktycznej spłaty. </w:t>
      </w:r>
    </w:p>
    <w:p w:rsidR="00585D92" w:rsidRPr="00A46088" w:rsidRDefault="0064477D" w:rsidP="00585D92">
      <w:pPr>
        <w:pStyle w:val="Akapitzlist"/>
        <w:keepNext/>
        <w:numPr>
          <w:ilvl w:val="0"/>
          <w:numId w:val="22"/>
        </w:numPr>
        <w:ind w:left="1418" w:hanging="284"/>
        <w:rPr>
          <w:i/>
          <w:lang w:val="pl-PL" w:bidi="pl-PL"/>
        </w:rPr>
      </w:pPr>
      <w:r w:rsidRPr="00A46088">
        <w:rPr>
          <w:i/>
          <w:lang w:val="pl-PL" w:bidi="pl-PL"/>
        </w:rPr>
        <w:t xml:space="preserve">spłata całości lub części kredytu powyżej </w:t>
      </w:r>
      <w:r w:rsidR="009F557E">
        <w:rPr>
          <w:i/>
          <w:lang w:val="pl-PL" w:bidi="pl-PL"/>
        </w:rPr>
        <w:t>60</w:t>
      </w:r>
      <w:r w:rsidRPr="00A46088">
        <w:rPr>
          <w:i/>
          <w:lang w:val="pl-PL" w:bidi="pl-PL"/>
        </w:rPr>
        <w:t xml:space="preserve"> miesięcy  trwania Umowy kredytu (jednorazowo od kwoty wcześniejszej spłaty) - [ 0 ] % nie więcej niż wysokość odsetek, które byłyby naliczone od spłacanej przed terminem całości lub części kredytu w okresie roku od dnia faktycznej spłaty. </w:t>
      </w:r>
    </w:p>
    <w:p w:rsidR="00585D92" w:rsidRPr="00A46088" w:rsidRDefault="00585D92" w:rsidP="00585D92">
      <w:pPr>
        <w:pStyle w:val="Akapitzlist"/>
        <w:keepNext/>
        <w:rPr>
          <w:i/>
          <w:sz w:val="18"/>
          <w:szCs w:val="18"/>
          <w:lang w:val="pl-PL" w:bidi="pl-PL"/>
        </w:rPr>
      </w:pPr>
      <w:r w:rsidRPr="00A46088">
        <w:rPr>
          <w:i/>
          <w:sz w:val="18"/>
          <w:szCs w:val="18"/>
          <w:lang w:val="pl-PL" w:bidi="pl-PL"/>
        </w:rPr>
        <w:t>*</w:t>
      </w:r>
      <w:r w:rsidR="0064477D" w:rsidRPr="00A46088">
        <w:rPr>
          <w:i/>
          <w:sz w:val="18"/>
          <w:szCs w:val="18"/>
          <w:lang w:val="pl-PL" w:bidi="pl-PL"/>
        </w:rPr>
        <w:t>Do wyliczenia wysokości odsetek Bank przyjmuje oprocentowanie  z dnia faktycznej spłaty kredytu hipotecznego. Rekompensaty nie pobiera się w przypadku spłaty całości kredytu spowodowanej wypowiedzeniem przez Kredytobiorcę Umowy kredytu w przypadku braku akceptacji zmian wprowadzonych w Regulaminie lub Taryfie.</w:t>
      </w:r>
    </w:p>
    <w:p w:rsidR="00585D92" w:rsidRPr="00A46088" w:rsidRDefault="00585D92" w:rsidP="00585D92">
      <w:pPr>
        <w:pStyle w:val="Akapitzlist"/>
        <w:keepNext/>
        <w:rPr>
          <w:lang w:val="pl-PL" w:bidi="pl-PL"/>
        </w:rPr>
      </w:pPr>
    </w:p>
    <w:p w:rsidR="007A690C" w:rsidRPr="00A46088" w:rsidRDefault="00832585" w:rsidP="007A690C">
      <w:pPr>
        <w:pStyle w:val="Akapitzlist"/>
        <w:keepNext/>
        <w:numPr>
          <w:ilvl w:val="0"/>
          <w:numId w:val="1"/>
        </w:numPr>
        <w:rPr>
          <w:lang w:val="pl-PL" w:bidi="pl-PL"/>
        </w:rPr>
      </w:pPr>
      <w:r w:rsidRPr="00A46088">
        <w:rPr>
          <w:lang w:val="pl-PL" w:bidi="pl-PL"/>
        </w:rPr>
        <w:t>W</w:t>
      </w:r>
      <w:r w:rsidR="007A690C" w:rsidRPr="00A46088">
        <w:rPr>
          <w:lang w:val="pl-PL" w:bidi="pl-PL"/>
        </w:rPr>
        <w:t xml:space="preserve">skazanie, czy jest konieczna </w:t>
      </w:r>
      <w:r w:rsidR="007A690C" w:rsidRPr="00A46088">
        <w:rPr>
          <w:b/>
          <w:lang w:val="pl-PL" w:bidi="pl-PL"/>
        </w:rPr>
        <w:t>wycena nieruchomości</w:t>
      </w:r>
      <w:r w:rsidR="007A690C" w:rsidRPr="00A46088">
        <w:rPr>
          <w:lang w:val="pl-PL" w:bidi="pl-PL"/>
        </w:rPr>
        <w:t xml:space="preserve"> i czy wiąże się to z kosztami </w:t>
      </w:r>
      <w:r w:rsidRPr="00A46088">
        <w:rPr>
          <w:lang w:val="pl-PL" w:bidi="pl-PL"/>
        </w:rPr>
        <w:br/>
      </w:r>
      <w:r w:rsidR="007A690C" w:rsidRPr="00A46088">
        <w:rPr>
          <w:lang w:val="pl-PL" w:bidi="pl-PL"/>
        </w:rPr>
        <w:t xml:space="preserve">dla konsumenta, a jeżeli tak, to w jakiej wysokości, oraz wskazanie, kto odpowiada </w:t>
      </w:r>
      <w:r w:rsidRPr="00A46088">
        <w:rPr>
          <w:lang w:val="pl-PL" w:bidi="pl-PL"/>
        </w:rPr>
        <w:br/>
      </w:r>
      <w:r w:rsidR="007A690C" w:rsidRPr="00A46088">
        <w:rPr>
          <w:lang w:val="pl-PL" w:bidi="pl-PL"/>
        </w:rPr>
        <w:t>za zapewnienie dokonania wyceny nieruchomości;</w:t>
      </w:r>
    </w:p>
    <w:p w:rsidR="007543F8" w:rsidRPr="00A46088" w:rsidRDefault="007543F8" w:rsidP="007543F8">
      <w:pPr>
        <w:pStyle w:val="Akapitzlist"/>
        <w:keepNext/>
        <w:rPr>
          <w:lang w:val="pl-PL" w:bidi="pl-PL"/>
        </w:rPr>
      </w:pPr>
    </w:p>
    <w:p w:rsidR="00585D92" w:rsidRPr="00A46088" w:rsidRDefault="00585D92" w:rsidP="007543F8">
      <w:pPr>
        <w:pStyle w:val="Akapitzlist"/>
        <w:keepNext/>
        <w:rPr>
          <w:i/>
          <w:lang w:val="pl-PL" w:bidi="pl-PL"/>
        </w:rPr>
      </w:pPr>
      <w:r w:rsidRPr="00A46088">
        <w:rPr>
          <w:i/>
          <w:lang w:val="pl-PL" w:bidi="pl-PL"/>
        </w:rPr>
        <w:t xml:space="preserve">Bank wymaga wyceny od osoby ubiegającej się o kredyt zabezpieczony hipotecznie zgodnie </w:t>
      </w:r>
      <w:r w:rsidR="00832585" w:rsidRPr="00A46088">
        <w:rPr>
          <w:i/>
          <w:lang w:val="pl-PL" w:bidi="pl-PL"/>
        </w:rPr>
        <w:br/>
      </w:r>
      <w:r w:rsidRPr="00A46088">
        <w:rPr>
          <w:i/>
          <w:lang w:val="pl-PL" w:bidi="pl-PL"/>
        </w:rPr>
        <w:t>z poniższymi założeniami:</w:t>
      </w:r>
    </w:p>
    <w:p w:rsidR="00585D92" w:rsidRPr="00A46088" w:rsidRDefault="00585D92" w:rsidP="00832585">
      <w:pPr>
        <w:pStyle w:val="Akapitzlist"/>
        <w:keepNext/>
        <w:numPr>
          <w:ilvl w:val="0"/>
          <w:numId w:val="16"/>
        </w:numPr>
        <w:rPr>
          <w:i/>
          <w:lang w:val="pl-PL" w:bidi="pl-PL"/>
        </w:rPr>
      </w:pPr>
      <w:r w:rsidRPr="00A46088">
        <w:rPr>
          <w:i/>
          <w:lang w:val="pl-PL" w:bidi="pl-PL"/>
        </w:rPr>
        <w:t xml:space="preserve">wycena musi być aktualna tj. nie starsza niż 6 miesięcy. Wycena wartości nieruchomości wykonana przez rzeczoznawcę  wpisanego w dniu wyceny na listę Centralnego Rejestru Rzeczoznawców Majątkowych prowadzoną przez Ministra Infrastruktury i Rozwoju lub wycena nie starsza niż 12 miesięcy, gdy załączono aktualizację wyceny dokonaną przez rzeczoznawcę majątkowego wykonującego wycenę (aktualizacja ważna jest 90 dni od daty jej wystawienia). </w:t>
      </w:r>
    </w:p>
    <w:p w:rsidR="00585D92" w:rsidRPr="00A46088" w:rsidRDefault="00585D92" w:rsidP="00585D92">
      <w:pPr>
        <w:pStyle w:val="Akapitzlist"/>
        <w:keepNext/>
        <w:rPr>
          <w:i/>
          <w:lang w:val="pl-PL" w:bidi="pl-PL"/>
        </w:rPr>
      </w:pPr>
      <w:r w:rsidRPr="00A46088">
        <w:rPr>
          <w:i/>
          <w:lang w:val="pl-PL" w:bidi="pl-PL"/>
        </w:rPr>
        <w:t xml:space="preserve">W uzasadnionych przypadkach Bank może wymagać od Wnioskodawcy aktualizacji lub nowej wyceny nieruchomości. </w:t>
      </w:r>
    </w:p>
    <w:p w:rsidR="00585D92" w:rsidRPr="00A46088" w:rsidRDefault="00585D92" w:rsidP="00585D92">
      <w:pPr>
        <w:pStyle w:val="Akapitzlist"/>
        <w:keepNext/>
        <w:rPr>
          <w:lang w:val="pl-PL" w:bidi="pl-PL"/>
        </w:rPr>
      </w:pPr>
    </w:p>
    <w:p w:rsidR="00585D92" w:rsidRPr="00245260" w:rsidRDefault="00585D92" w:rsidP="00245260">
      <w:pPr>
        <w:pStyle w:val="Akapitzlist"/>
        <w:keepNext/>
        <w:numPr>
          <w:ilvl w:val="0"/>
          <w:numId w:val="16"/>
        </w:numPr>
        <w:ind w:left="1134" w:hanging="425"/>
        <w:rPr>
          <w:i/>
          <w:lang w:val="pl-PL" w:bidi="pl-PL"/>
        </w:rPr>
      </w:pPr>
      <w:r w:rsidRPr="00245260">
        <w:rPr>
          <w:i/>
          <w:lang w:val="pl-PL" w:bidi="pl-PL"/>
        </w:rPr>
        <w:t>Wycena nie jest konieczna w przypadku:</w:t>
      </w:r>
    </w:p>
    <w:p w:rsidR="00585D92" w:rsidRPr="002761B9" w:rsidRDefault="00585D92" w:rsidP="00585D92">
      <w:pPr>
        <w:pStyle w:val="Akapitzlist"/>
        <w:keepNext/>
        <w:numPr>
          <w:ilvl w:val="0"/>
          <w:numId w:val="4"/>
        </w:numPr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nabywania nieruchomości budowanej przez inwestora zastępczego (rynek pierwotny) – pod warunkiem zawarcia w umowie pomiędzy Wnioskodawcą </w:t>
      </w:r>
      <w:r w:rsidR="00945E78" w:rsidRPr="002761B9">
        <w:rPr>
          <w:i/>
          <w:lang w:val="pl-PL" w:bidi="pl-PL"/>
        </w:rPr>
        <w:br/>
      </w:r>
      <w:r w:rsidRPr="002761B9">
        <w:rPr>
          <w:i/>
          <w:lang w:val="pl-PL" w:bidi="pl-PL"/>
        </w:rPr>
        <w:t xml:space="preserve">a tymże inwestorem dokładnego opisu kredytowanej nieruchomości oraz dołączenia harmonogramu wpłat z tytułu tej umowy; (dotyczy również celu dodatkowego na wykończenie lokalu mieszkalnego/domu jednorodzinnego na rynku pierwotnym); </w:t>
      </w:r>
    </w:p>
    <w:p w:rsidR="00585D92" w:rsidRPr="002761B9" w:rsidRDefault="00585D92" w:rsidP="00585D92">
      <w:pPr>
        <w:pStyle w:val="Akapitzlist"/>
        <w:keepNext/>
        <w:numPr>
          <w:ilvl w:val="0"/>
          <w:numId w:val="4"/>
        </w:numPr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nabywania lokalu mieszkalnego od gminy, gdzie wszelkie informacje zawarte </w:t>
      </w:r>
      <w:r w:rsidR="00945E78" w:rsidRPr="002761B9">
        <w:rPr>
          <w:i/>
          <w:lang w:val="pl-PL" w:bidi="pl-PL"/>
        </w:rPr>
        <w:br/>
      </w:r>
      <w:r w:rsidRPr="002761B9">
        <w:rPr>
          <w:i/>
          <w:lang w:val="pl-PL" w:bidi="pl-PL"/>
        </w:rPr>
        <w:t xml:space="preserve">są w dokumencie potwierdzającym prawo do nabycia lokalu przez Wnioskodawcę gdy wartość kredytu nie przekracza 250 000 PLN; </w:t>
      </w:r>
    </w:p>
    <w:p w:rsidR="00585D92" w:rsidRPr="002761B9" w:rsidRDefault="00585D92" w:rsidP="00585D92">
      <w:pPr>
        <w:pStyle w:val="Akapitzlist"/>
        <w:keepNext/>
        <w:numPr>
          <w:ilvl w:val="0"/>
          <w:numId w:val="4"/>
        </w:numPr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kredytu przeznaczonego na remont w wysokości do 100 000 PLN, kiedy zakres prac nie wymaga zezwoleń organów administracyjnych i zmiany projektu, </w:t>
      </w:r>
      <w:r w:rsidR="00945E78" w:rsidRPr="002761B9">
        <w:rPr>
          <w:i/>
          <w:lang w:val="pl-PL" w:bidi="pl-PL"/>
        </w:rPr>
        <w:br/>
      </w:r>
      <w:r w:rsidRPr="002761B9">
        <w:rPr>
          <w:i/>
          <w:lang w:val="pl-PL" w:bidi="pl-PL"/>
        </w:rPr>
        <w:t>a wartość prac nie przekracza 1100 PLN/m2 .</w:t>
      </w:r>
    </w:p>
    <w:p w:rsidR="00585D92" w:rsidRDefault="00585D92" w:rsidP="00585D92">
      <w:pPr>
        <w:pStyle w:val="Akapitzlist"/>
        <w:keepNext/>
        <w:ind w:left="1080"/>
        <w:rPr>
          <w:lang w:val="pl-PL" w:bidi="pl-PL"/>
        </w:rPr>
      </w:pPr>
    </w:p>
    <w:p w:rsidR="00585D92" w:rsidRDefault="00585D92" w:rsidP="00585D92">
      <w:pPr>
        <w:pStyle w:val="Akapitzlist"/>
        <w:keepNext/>
        <w:ind w:left="1080"/>
        <w:rPr>
          <w:lang w:val="pl-PL" w:bidi="pl-PL"/>
        </w:rPr>
      </w:pPr>
      <w:r>
        <w:rPr>
          <w:lang w:val="pl-PL" w:bidi="pl-PL"/>
        </w:rPr>
        <w:t>Koszt wyceny nie jest znany bankowi i zależy od wybranego indywidualnie przez Klienta Rzeczoznawcy Majątkowego.</w:t>
      </w:r>
    </w:p>
    <w:p w:rsidR="00585D92" w:rsidRPr="00585D92" w:rsidRDefault="00585D92" w:rsidP="00585D92">
      <w:pPr>
        <w:pStyle w:val="Akapitzlist"/>
        <w:keepNext/>
        <w:ind w:left="1080"/>
        <w:rPr>
          <w:lang w:val="pl-PL" w:bidi="pl-PL"/>
        </w:rPr>
      </w:pPr>
    </w:p>
    <w:p w:rsidR="007543F8" w:rsidRPr="00245260" w:rsidRDefault="00832585" w:rsidP="00245260">
      <w:pPr>
        <w:pStyle w:val="Akapitzlist"/>
        <w:keepNext/>
        <w:numPr>
          <w:ilvl w:val="0"/>
          <w:numId w:val="1"/>
        </w:numPr>
        <w:rPr>
          <w:b/>
          <w:lang w:val="pl-PL"/>
        </w:rPr>
      </w:pPr>
      <w:r>
        <w:rPr>
          <w:b/>
          <w:lang w:val="pl-PL" w:bidi="pl-PL"/>
        </w:rPr>
        <w:t>W</w:t>
      </w:r>
      <w:r w:rsidR="007A690C" w:rsidRPr="00F36F4A">
        <w:rPr>
          <w:b/>
          <w:lang w:val="pl-PL" w:bidi="pl-PL"/>
        </w:rPr>
        <w:t>skazanie usług dodatkowych</w:t>
      </w:r>
      <w:r w:rsidR="007A690C" w:rsidRPr="007A690C">
        <w:rPr>
          <w:lang w:val="pl-PL" w:bidi="pl-PL"/>
        </w:rPr>
        <w:t>, które konsument jest zobowiązany nabyć, aby uzyskać kredyt hipoteczny lub uzyskać go na reklamowanych warunkach, oraz, w stosownych przypadkach, wyjaśnienie, że usługi dodatkowe mogą być nabywane u usłu</w:t>
      </w:r>
      <w:r w:rsidR="00AF12CD">
        <w:rPr>
          <w:lang w:val="pl-PL" w:bidi="pl-PL"/>
        </w:rPr>
        <w:t xml:space="preserve">godawcy innego niż kredytodawca: </w:t>
      </w:r>
      <w:r w:rsidR="00AF12CD" w:rsidRPr="00245260">
        <w:rPr>
          <w:b/>
          <w:i/>
          <w:lang w:val="pl-PL" w:bidi="pl-PL"/>
        </w:rPr>
        <w:t>Kredyt konsolidacyjny jest oferowany w Banku  bez usług dodatkowych.</w:t>
      </w:r>
    </w:p>
    <w:p w:rsidR="00585D92" w:rsidRPr="007A690C" w:rsidRDefault="00585D92" w:rsidP="007543F8">
      <w:pPr>
        <w:pStyle w:val="Akapitzlist"/>
        <w:keepNext/>
        <w:rPr>
          <w:lang w:val="pl-PL"/>
        </w:rPr>
      </w:pPr>
    </w:p>
    <w:p w:rsidR="007A690C" w:rsidRDefault="00125CF9" w:rsidP="007A690C">
      <w:pPr>
        <w:pStyle w:val="Akapitzlist"/>
        <w:keepNext/>
        <w:numPr>
          <w:ilvl w:val="0"/>
          <w:numId w:val="1"/>
        </w:numPr>
        <w:rPr>
          <w:lang w:val="pl-PL"/>
        </w:rPr>
      </w:pPr>
      <w:r>
        <w:rPr>
          <w:lang w:val="pl-PL" w:bidi="pl-PL"/>
        </w:rPr>
        <w:t>O</w:t>
      </w:r>
      <w:r w:rsidR="007A690C" w:rsidRPr="007A690C">
        <w:rPr>
          <w:lang w:val="pl-PL" w:bidi="pl-PL"/>
        </w:rPr>
        <w:t xml:space="preserve">strzeżenie dotyczące możliwych konsekwencji </w:t>
      </w:r>
      <w:r w:rsidR="007A690C" w:rsidRPr="007A690C">
        <w:rPr>
          <w:b/>
          <w:lang w:val="pl-PL" w:bidi="pl-PL"/>
        </w:rPr>
        <w:t>niewykonania lub nienależytego wykonania</w:t>
      </w:r>
      <w:r w:rsidR="007A690C" w:rsidRPr="007A690C">
        <w:rPr>
          <w:lang w:val="pl-PL" w:bidi="pl-PL"/>
        </w:rPr>
        <w:t xml:space="preserve"> zobowiązań związan</w:t>
      </w:r>
      <w:r w:rsidR="00B42F93">
        <w:rPr>
          <w:lang w:val="pl-PL" w:bidi="pl-PL"/>
        </w:rPr>
        <w:t>ych z umową o kredyt hipoteczny:</w:t>
      </w:r>
    </w:p>
    <w:p w:rsidR="00585D92" w:rsidRDefault="00585D92" w:rsidP="00585D92">
      <w:pPr>
        <w:pStyle w:val="Akapitzlist"/>
        <w:keepNext/>
        <w:ind w:left="786"/>
        <w:rPr>
          <w:lang w:val="pl-PL"/>
        </w:rPr>
      </w:pPr>
    </w:p>
    <w:p w:rsidR="00585D92" w:rsidRPr="00B42F93" w:rsidRDefault="00585D92" w:rsidP="00585D92">
      <w:pPr>
        <w:pStyle w:val="Akapitzlist"/>
        <w:keepNext/>
        <w:rPr>
          <w:i/>
          <w:lang w:val="pl-PL"/>
        </w:rPr>
      </w:pPr>
      <w:r w:rsidRPr="00B42F93">
        <w:rPr>
          <w:i/>
          <w:lang w:val="pl-PL"/>
        </w:rPr>
        <w:t>W przypadku:</w:t>
      </w:r>
    </w:p>
    <w:p w:rsidR="00125CF9" w:rsidRPr="00B42F93" w:rsidRDefault="00585D92" w:rsidP="00125CF9">
      <w:pPr>
        <w:pStyle w:val="Akapitzlist"/>
        <w:keepNext/>
        <w:numPr>
          <w:ilvl w:val="1"/>
          <w:numId w:val="1"/>
        </w:numPr>
        <w:rPr>
          <w:i/>
          <w:lang w:val="pl-PL" w:bidi="pl-PL"/>
        </w:rPr>
      </w:pPr>
      <w:r w:rsidRPr="00B42F93">
        <w:rPr>
          <w:i/>
          <w:lang w:val="pl-PL" w:bidi="pl-PL"/>
        </w:rPr>
        <w:t>nieprzedstawienia dokumentów (faktur lub rachunków) uzasadniających prawidłowość wykorzystania dotychczas uruchomionych środków kredytu lub wykorzystania kredytu niezgodnie z przeznaczeni</w:t>
      </w:r>
      <w:r w:rsidR="00125CF9" w:rsidRPr="00B42F93">
        <w:rPr>
          <w:i/>
          <w:lang w:val="pl-PL" w:bidi="pl-PL"/>
        </w:rPr>
        <w:t>em;</w:t>
      </w:r>
    </w:p>
    <w:p w:rsidR="00125CF9" w:rsidRPr="00B42F93" w:rsidRDefault="00585D92" w:rsidP="00125CF9">
      <w:pPr>
        <w:pStyle w:val="Akapitzlist"/>
        <w:keepNext/>
        <w:numPr>
          <w:ilvl w:val="1"/>
          <w:numId w:val="1"/>
        </w:numPr>
        <w:rPr>
          <w:i/>
          <w:lang w:val="pl-PL" w:bidi="pl-PL"/>
        </w:rPr>
      </w:pPr>
      <w:r w:rsidRPr="00B42F93">
        <w:rPr>
          <w:i/>
          <w:lang w:val="pl-PL" w:bidi="pl-PL"/>
        </w:rPr>
        <w:t>niespłacenia w terminie określonym w Umowie kredytu bieżącej pełnej raty odsetkowej;</w:t>
      </w:r>
    </w:p>
    <w:p w:rsidR="00125CF9" w:rsidRPr="00B42F93" w:rsidRDefault="00585D92" w:rsidP="00125CF9">
      <w:pPr>
        <w:pStyle w:val="Akapitzlist"/>
        <w:keepNext/>
        <w:numPr>
          <w:ilvl w:val="1"/>
          <w:numId w:val="1"/>
        </w:numPr>
        <w:rPr>
          <w:i/>
          <w:lang w:val="pl-PL" w:bidi="pl-PL"/>
        </w:rPr>
      </w:pPr>
      <w:r w:rsidRPr="00B42F93">
        <w:rPr>
          <w:i/>
          <w:lang w:val="pl-PL" w:bidi="pl-PL"/>
        </w:rPr>
        <w:t xml:space="preserve">niedopełnienia przez Kredytobiorcę zobowiązań określonych w Umowie kredytu dotyczących ustanowienia prawnych form spłaty kredytu hipotecznego </w:t>
      </w:r>
    </w:p>
    <w:p w:rsidR="00585D92" w:rsidRPr="00B42F93" w:rsidRDefault="00585D92" w:rsidP="00125CF9">
      <w:pPr>
        <w:pStyle w:val="Akapitzlist"/>
        <w:keepNext/>
        <w:numPr>
          <w:ilvl w:val="1"/>
          <w:numId w:val="1"/>
        </w:numPr>
        <w:rPr>
          <w:i/>
          <w:lang w:val="pl-PL" w:bidi="pl-PL"/>
        </w:rPr>
      </w:pPr>
      <w:r w:rsidRPr="00B42F93">
        <w:rPr>
          <w:i/>
          <w:lang w:val="pl-PL" w:bidi="pl-PL"/>
        </w:rPr>
        <w:t>niedopełniania przez Kredytobiorcę zobowiązań do terminowego realizowania postanowień Umowy kredytu oraz posiadania ważnych polis z tytułu ubezpieczenia nieruchomości lub ubezpieczenia na życie Kredytobiorcy, stanowiących zabezpieczenie kredytu;</w:t>
      </w:r>
    </w:p>
    <w:p w:rsidR="00585D92" w:rsidRPr="00B42F93" w:rsidRDefault="00585D92" w:rsidP="00585D92">
      <w:pPr>
        <w:pStyle w:val="Akapitzlist"/>
        <w:keepNext/>
        <w:rPr>
          <w:i/>
          <w:lang w:val="pl-PL"/>
        </w:rPr>
      </w:pPr>
      <w:r w:rsidRPr="00B42F93">
        <w:rPr>
          <w:i/>
          <w:lang w:val="pl-PL"/>
        </w:rPr>
        <w:t>Bank może wstrzymać wypłaty kolejnych transz kredytu do czasu wykonania tych obowiązków</w:t>
      </w:r>
    </w:p>
    <w:p w:rsidR="00585D92" w:rsidRPr="00585D92" w:rsidRDefault="00585D92" w:rsidP="00585D92">
      <w:pPr>
        <w:pStyle w:val="Akapitzlist"/>
        <w:keepNext/>
        <w:rPr>
          <w:lang w:val="pl-PL"/>
        </w:rPr>
      </w:pPr>
    </w:p>
    <w:p w:rsidR="00585D92" w:rsidRPr="00B42F93" w:rsidRDefault="00585D92" w:rsidP="00125CF9">
      <w:pPr>
        <w:pStyle w:val="Akapitzlist"/>
        <w:keepNext/>
        <w:rPr>
          <w:i/>
          <w:lang w:val="pl-PL"/>
        </w:rPr>
      </w:pPr>
      <w:r w:rsidRPr="00B42F93">
        <w:rPr>
          <w:i/>
          <w:lang w:val="pl-PL"/>
        </w:rPr>
        <w:t>Bank może wstrzymać wypłaty kolejnych transz kredytu do czasu złożenia przez Kredytobiorcę wyjaśnień dotyczących zaistniałej sytuacji i zaakceptowania ich przez Bank i/lub wypowiedzieć Umowę kredytu w przypadku, gdy Kredytobiorca:</w:t>
      </w:r>
    </w:p>
    <w:p w:rsidR="00125CF9" w:rsidRPr="00B42F93" w:rsidRDefault="00585D92" w:rsidP="00125CF9">
      <w:pPr>
        <w:pStyle w:val="Akapitzlist"/>
        <w:keepNext/>
        <w:numPr>
          <w:ilvl w:val="0"/>
          <w:numId w:val="18"/>
        </w:numPr>
        <w:rPr>
          <w:i/>
          <w:lang w:val="pl-PL"/>
        </w:rPr>
      </w:pPr>
      <w:r w:rsidRPr="00B42F93">
        <w:rPr>
          <w:i/>
          <w:lang w:val="pl-PL"/>
        </w:rPr>
        <w:t>złożył fałszywe dokumenty lub podał nieprawdziwe dane stanowiące podstawę udzielenia kredytu;</w:t>
      </w:r>
    </w:p>
    <w:p w:rsidR="00125CF9" w:rsidRPr="00B42F93" w:rsidRDefault="00585D92" w:rsidP="00125CF9">
      <w:pPr>
        <w:pStyle w:val="Akapitzlist"/>
        <w:keepNext/>
        <w:numPr>
          <w:ilvl w:val="0"/>
          <w:numId w:val="18"/>
        </w:numPr>
        <w:rPr>
          <w:i/>
          <w:lang w:val="pl-PL"/>
        </w:rPr>
      </w:pPr>
      <w:r w:rsidRPr="00B42F93">
        <w:rPr>
          <w:i/>
          <w:lang w:val="pl-PL"/>
        </w:rPr>
        <w:t xml:space="preserve"> złożył niezgodne z prawdą oświadczenia, w tym dotyczące prawnego zabezpieczenia i bycia stroną umowy innego kredytu;</w:t>
      </w:r>
      <w:r w:rsidR="00784287">
        <w:rPr>
          <w:i/>
          <w:lang w:val="pl-PL"/>
        </w:rPr>
        <w:t xml:space="preserve"> </w:t>
      </w:r>
      <w:r w:rsidRPr="00B42F93">
        <w:rPr>
          <w:i/>
          <w:lang w:val="pl-PL"/>
        </w:rPr>
        <w:t xml:space="preserve">lub </w:t>
      </w:r>
    </w:p>
    <w:p w:rsidR="00585D92" w:rsidRPr="00B42F93" w:rsidRDefault="00585D92" w:rsidP="00125CF9">
      <w:pPr>
        <w:pStyle w:val="Akapitzlist"/>
        <w:keepNext/>
        <w:numPr>
          <w:ilvl w:val="0"/>
          <w:numId w:val="18"/>
        </w:numPr>
        <w:rPr>
          <w:i/>
          <w:lang w:val="pl-PL"/>
        </w:rPr>
      </w:pPr>
      <w:r w:rsidRPr="00B42F93">
        <w:rPr>
          <w:i/>
          <w:lang w:val="pl-PL"/>
        </w:rPr>
        <w:t>kredyt został udzielony wskutek innych działań sprzecznych z prawem dokonanych przez Kredytobiorcę oraz inne osoby będące dłużnikami Banku z tytułu zabezpieczenia wierzytelności Banku wynikającej z udzielonego kredytu.</w:t>
      </w:r>
    </w:p>
    <w:p w:rsidR="00585D92" w:rsidRPr="00585D92" w:rsidRDefault="00585D92" w:rsidP="00585D92">
      <w:pPr>
        <w:pStyle w:val="Akapitzlist"/>
        <w:keepNext/>
        <w:rPr>
          <w:lang w:val="pl-PL"/>
        </w:rPr>
      </w:pPr>
    </w:p>
    <w:p w:rsidR="00585D92" w:rsidRPr="00B42F93" w:rsidRDefault="00585D92" w:rsidP="00585D92">
      <w:pPr>
        <w:pStyle w:val="Akapitzlist"/>
        <w:keepNext/>
        <w:rPr>
          <w:i/>
          <w:lang w:val="pl-PL"/>
        </w:rPr>
      </w:pPr>
      <w:r w:rsidRPr="00B42F93">
        <w:rPr>
          <w:i/>
          <w:lang w:val="pl-PL"/>
        </w:rPr>
        <w:t>W przypadku:</w:t>
      </w:r>
    </w:p>
    <w:p w:rsidR="00585D92" w:rsidRPr="00B42F93" w:rsidRDefault="00585D92" w:rsidP="00945E78">
      <w:pPr>
        <w:pStyle w:val="Akapitzlist"/>
        <w:keepNext/>
        <w:numPr>
          <w:ilvl w:val="0"/>
          <w:numId w:val="19"/>
        </w:numPr>
        <w:rPr>
          <w:i/>
          <w:lang w:val="pl-PL"/>
        </w:rPr>
      </w:pPr>
      <w:r w:rsidRPr="00B42F93">
        <w:rPr>
          <w:i/>
          <w:lang w:val="pl-PL"/>
        </w:rPr>
        <w:t>przekroczenia poziomu LTV 80% / poziomu LTV 90% dla Umów kredytów  zawartych</w:t>
      </w:r>
      <w:r w:rsidR="00B42F93">
        <w:rPr>
          <w:i/>
          <w:lang w:val="pl-PL"/>
        </w:rPr>
        <w:t xml:space="preserve"> z ubezpieczeniem NWW</w:t>
      </w:r>
      <w:r w:rsidRPr="00B42F93">
        <w:rPr>
          <w:i/>
          <w:lang w:val="pl-PL"/>
        </w:rPr>
        <w:t xml:space="preserve">; </w:t>
      </w:r>
    </w:p>
    <w:p w:rsidR="00585D92" w:rsidRPr="00B42F93" w:rsidRDefault="00585D92" w:rsidP="00945E78">
      <w:pPr>
        <w:pStyle w:val="Akapitzlist"/>
        <w:keepNext/>
        <w:numPr>
          <w:ilvl w:val="0"/>
          <w:numId w:val="19"/>
        </w:numPr>
        <w:rPr>
          <w:i/>
          <w:lang w:val="pl-PL"/>
        </w:rPr>
      </w:pPr>
      <w:r w:rsidRPr="00B42F93">
        <w:rPr>
          <w:i/>
          <w:lang w:val="pl-PL"/>
        </w:rPr>
        <w:t>zwiększenia, o co najmniej 10% w porównaniu do relacji ustalonej na dzień zawarcia Umowy kredytu, stosunku salda zadłużenia kredytu do wartości ustanowionych prawnie zabezpieczeń, w szczególności wartości nieruchomości stanowiącej przedmiot zabezpieczenia hipotecznego kredytu lub;</w:t>
      </w:r>
    </w:p>
    <w:p w:rsidR="00585D92" w:rsidRPr="00B42F93" w:rsidRDefault="00585D92" w:rsidP="00945E78">
      <w:pPr>
        <w:pStyle w:val="Akapitzlist"/>
        <w:keepNext/>
        <w:numPr>
          <w:ilvl w:val="0"/>
          <w:numId w:val="19"/>
        </w:numPr>
        <w:rPr>
          <w:i/>
          <w:lang w:val="pl-PL"/>
        </w:rPr>
      </w:pPr>
      <w:r w:rsidRPr="00B42F93">
        <w:rPr>
          <w:i/>
          <w:lang w:val="pl-PL"/>
        </w:rPr>
        <w:t>obniżenia, o co najmniej 20% wartości nieruchomości stanowiącej przedmiot zabezpieczenia kredytu w stosunku do jej wartości ustalonej na podstawie ostatniej posiadanej przez Bank wyceny lub;</w:t>
      </w:r>
    </w:p>
    <w:p w:rsidR="00585D92" w:rsidRPr="00B42F93" w:rsidRDefault="00585D92" w:rsidP="00945E78">
      <w:pPr>
        <w:pStyle w:val="Akapitzlist"/>
        <w:keepNext/>
        <w:numPr>
          <w:ilvl w:val="0"/>
          <w:numId w:val="19"/>
        </w:numPr>
        <w:rPr>
          <w:i/>
          <w:lang w:val="pl-PL"/>
        </w:rPr>
      </w:pPr>
      <w:r w:rsidRPr="00B42F93">
        <w:rPr>
          <w:i/>
          <w:lang w:val="pl-PL"/>
        </w:rPr>
        <w:t>braku  zabezpieczenia spłaty kredytu określonego w Umowie kredytu;</w:t>
      </w:r>
    </w:p>
    <w:p w:rsidR="00585D92" w:rsidRPr="00B42F93" w:rsidRDefault="00585D92" w:rsidP="00945E78">
      <w:pPr>
        <w:pStyle w:val="Akapitzlist"/>
        <w:keepNext/>
        <w:numPr>
          <w:ilvl w:val="0"/>
          <w:numId w:val="19"/>
        </w:numPr>
        <w:rPr>
          <w:i/>
          <w:lang w:val="pl-PL"/>
        </w:rPr>
      </w:pPr>
      <w:r w:rsidRPr="00B42F93">
        <w:rPr>
          <w:i/>
          <w:lang w:val="pl-PL"/>
        </w:rPr>
        <w:t>Kredytobiorca zobowiązany jest ustanowić dodatkowe zabezpieczenie o wartości adekwatnej do obniżonej wartości zabezpieczenia nie później niż 30 dni kalendarzowych od otrzymania odpowiedniego wezwania od Banku pod rygorem wypowiedzenia Umowy kredytu.</w:t>
      </w:r>
    </w:p>
    <w:p w:rsidR="00585D92" w:rsidRPr="00585D92" w:rsidRDefault="00585D92" w:rsidP="00585D92">
      <w:pPr>
        <w:pStyle w:val="Akapitzlist"/>
        <w:keepNext/>
        <w:rPr>
          <w:lang w:val="pl-PL"/>
        </w:rPr>
      </w:pPr>
    </w:p>
    <w:p w:rsidR="00585D92" w:rsidRPr="00B42F93" w:rsidRDefault="00585D92" w:rsidP="00585D92">
      <w:pPr>
        <w:pStyle w:val="Akapitzlist"/>
        <w:keepNext/>
        <w:rPr>
          <w:i/>
          <w:lang w:val="pl-PL"/>
        </w:rPr>
      </w:pPr>
      <w:r w:rsidRPr="00B42F93">
        <w:rPr>
          <w:i/>
          <w:lang w:val="pl-PL"/>
        </w:rPr>
        <w:t>W przypadku utraty zdolności kredytowej Kredytobiorcy Bank może zobowiązać Kredytobiorcę do ustanowienia zabezpieczenia w formie poręczenia spłaty kredytu w terminie 30 dni od otrzymania odpowiedniego wezwania od Banku pod rygorem wypowiedzenia Umowy kredytu.</w:t>
      </w:r>
    </w:p>
    <w:p w:rsidR="00585D92" w:rsidRPr="00B42F93" w:rsidRDefault="00585D92" w:rsidP="00585D92">
      <w:pPr>
        <w:pStyle w:val="Akapitzlist"/>
        <w:keepNext/>
        <w:rPr>
          <w:i/>
          <w:lang w:val="pl-PL"/>
        </w:rPr>
      </w:pPr>
    </w:p>
    <w:p w:rsidR="007543F8" w:rsidRPr="00B42F93" w:rsidRDefault="00585D92" w:rsidP="00585D92">
      <w:pPr>
        <w:pStyle w:val="Akapitzlist"/>
        <w:keepNext/>
        <w:rPr>
          <w:i/>
          <w:lang w:val="pl-PL"/>
        </w:rPr>
      </w:pPr>
      <w:r w:rsidRPr="00B42F93">
        <w:rPr>
          <w:i/>
          <w:lang w:val="pl-PL"/>
        </w:rPr>
        <w:t xml:space="preserve">Nieprzestrzeganie warunków umowy kredytu zabezpieczanego hipoteką i rezygnacja z usług dodatkowych w ramach sprzedaży łączonej w ramach promocji kredytów hipotecznych </w:t>
      </w:r>
      <w:r w:rsidR="00945E78" w:rsidRPr="00B42F93">
        <w:rPr>
          <w:i/>
          <w:lang w:val="pl-PL"/>
        </w:rPr>
        <w:br/>
        <w:t>w Banku</w:t>
      </w:r>
      <w:r w:rsidRPr="00B42F93">
        <w:rPr>
          <w:i/>
          <w:lang w:val="pl-PL"/>
        </w:rPr>
        <w:t xml:space="preserve"> niesie dla Konsumenta konsekwencje finansowe.</w:t>
      </w:r>
    </w:p>
    <w:p w:rsidR="00945E78" w:rsidRPr="00B42F93" w:rsidRDefault="00945E78" w:rsidP="00585D92">
      <w:pPr>
        <w:pStyle w:val="Akapitzlist"/>
        <w:keepNext/>
        <w:rPr>
          <w:i/>
          <w:lang w:val="pl-PL"/>
        </w:rPr>
      </w:pPr>
    </w:p>
    <w:p w:rsidR="00585D92" w:rsidRPr="00AF12CD" w:rsidRDefault="00585D92" w:rsidP="00AF12CD">
      <w:pPr>
        <w:pStyle w:val="Akapitzlist"/>
        <w:keepNext/>
        <w:numPr>
          <w:ilvl w:val="0"/>
          <w:numId w:val="1"/>
        </w:numPr>
        <w:rPr>
          <w:lang w:val="pl-PL"/>
        </w:rPr>
      </w:pPr>
      <w:r w:rsidRPr="00245260">
        <w:rPr>
          <w:b/>
          <w:i/>
          <w:lang w:val="pl-PL"/>
        </w:rPr>
        <w:t xml:space="preserve">Proszę zwrócić uwagę na ewentualne skutki rezygnacji w późniejszym terminie </w:t>
      </w:r>
      <w:r w:rsidR="00945E78" w:rsidRPr="00245260">
        <w:rPr>
          <w:b/>
          <w:i/>
          <w:lang w:val="pl-PL"/>
        </w:rPr>
        <w:br/>
      </w:r>
      <w:r w:rsidRPr="00245260">
        <w:rPr>
          <w:b/>
          <w:i/>
          <w:lang w:val="pl-PL"/>
        </w:rPr>
        <w:t>z którejkolwiek z usług dodatkowych:</w:t>
      </w:r>
      <w:r w:rsidR="009F557E">
        <w:rPr>
          <w:b/>
          <w:i/>
          <w:lang w:val="pl-PL"/>
        </w:rPr>
        <w:t xml:space="preserve"> </w:t>
      </w:r>
      <w:r w:rsidR="00AF12CD">
        <w:rPr>
          <w:i/>
          <w:lang w:val="pl-PL"/>
        </w:rPr>
        <w:t xml:space="preserve">nie dotyczy, </w:t>
      </w:r>
      <w:r w:rsidR="00AF12CD">
        <w:rPr>
          <w:i/>
          <w:lang w:val="pl-PL" w:bidi="pl-PL"/>
        </w:rPr>
        <w:t>k</w:t>
      </w:r>
      <w:r w:rsidR="00AF12CD" w:rsidRPr="00AF12CD">
        <w:rPr>
          <w:i/>
          <w:lang w:val="pl-PL" w:bidi="pl-PL"/>
        </w:rPr>
        <w:t xml:space="preserve">redyt konsolidacyjny jest oferowany </w:t>
      </w:r>
      <w:r w:rsidR="00AF12CD">
        <w:rPr>
          <w:i/>
          <w:lang w:val="pl-PL" w:bidi="pl-PL"/>
        </w:rPr>
        <w:br/>
      </w:r>
      <w:r w:rsidR="00AF12CD" w:rsidRPr="00AF12CD">
        <w:rPr>
          <w:i/>
          <w:lang w:val="pl-PL" w:bidi="pl-PL"/>
        </w:rPr>
        <w:t>w Banku  bez usług dodatkowych.</w:t>
      </w:r>
    </w:p>
    <w:p w:rsidR="00585D92" w:rsidRPr="00585D92" w:rsidRDefault="00585D92" w:rsidP="00585D92">
      <w:pPr>
        <w:pStyle w:val="Akapitzlist"/>
        <w:keepNext/>
        <w:rPr>
          <w:lang w:val="pl-PL"/>
        </w:rPr>
      </w:pPr>
    </w:p>
    <w:p w:rsidR="00E773F2" w:rsidRPr="00B42F93" w:rsidRDefault="00945E78" w:rsidP="00945E78">
      <w:pPr>
        <w:pStyle w:val="Akapitzlist"/>
        <w:keepNext/>
        <w:numPr>
          <w:ilvl w:val="0"/>
          <w:numId w:val="1"/>
        </w:numPr>
        <w:rPr>
          <w:rFonts w:ascii="Arial Narrow" w:hAnsi="Arial Narrow"/>
          <w:i/>
          <w:sz w:val="18"/>
          <w:szCs w:val="18"/>
          <w:lang w:val="pl-PL"/>
        </w:rPr>
      </w:pPr>
      <w:r>
        <w:rPr>
          <w:b/>
          <w:lang w:val="pl-PL" w:bidi="pl-PL"/>
        </w:rPr>
        <w:t>W</w:t>
      </w:r>
      <w:r w:rsidR="007A690C" w:rsidRPr="00F36F4A">
        <w:rPr>
          <w:b/>
          <w:lang w:val="pl-PL" w:bidi="pl-PL"/>
        </w:rPr>
        <w:t xml:space="preserve"> przypadku gdy umowa o kredyt hipoteczny dotyczy kredytu hipotecznego objętego wsparciem udzielanym ze środków publicznych</w:t>
      </w:r>
      <w:r w:rsidR="007A690C" w:rsidRPr="007A690C">
        <w:rPr>
          <w:lang w:val="pl-PL" w:bidi="pl-PL"/>
        </w:rPr>
        <w:t xml:space="preserve"> - wskazanie warunków, kryteriów </w:t>
      </w:r>
      <w:r>
        <w:rPr>
          <w:lang w:val="pl-PL" w:bidi="pl-PL"/>
        </w:rPr>
        <w:br/>
      </w:r>
      <w:r w:rsidR="007A690C" w:rsidRPr="007A690C">
        <w:rPr>
          <w:lang w:val="pl-PL" w:bidi="pl-PL"/>
        </w:rPr>
        <w:t>i ograniczeń oraz wymaganych dokumentów związanych z otrzymaniem takiego wsparcia</w:t>
      </w:r>
      <w:r>
        <w:rPr>
          <w:lang w:val="pl-PL" w:bidi="pl-PL"/>
        </w:rPr>
        <w:t>:</w:t>
      </w:r>
      <w:r>
        <w:rPr>
          <w:lang w:val="pl-PL" w:bidi="pl-PL"/>
        </w:rPr>
        <w:br/>
      </w:r>
      <w:r w:rsidR="00585D92" w:rsidRPr="00B42F93">
        <w:rPr>
          <w:i/>
          <w:lang w:val="pl-PL"/>
        </w:rPr>
        <w:t>nie dotyczy</w:t>
      </w:r>
      <w:r w:rsidRPr="00B42F93">
        <w:rPr>
          <w:i/>
          <w:lang w:val="pl-PL"/>
        </w:rPr>
        <w:t>.</w:t>
      </w:r>
    </w:p>
    <w:p w:rsidR="00AF12CD" w:rsidRDefault="00AF12CD"/>
    <w:p w:rsidR="00AF12CD" w:rsidRPr="00AF12CD" w:rsidRDefault="00AF12CD" w:rsidP="00AF12CD"/>
    <w:p w:rsidR="00AF12CD" w:rsidRPr="00AF12CD" w:rsidRDefault="00AF12CD" w:rsidP="00AF12CD"/>
    <w:p w:rsidR="00AF12CD" w:rsidRDefault="00AF12CD" w:rsidP="00AF12CD"/>
    <w:p w:rsidR="00A06480" w:rsidRPr="00AF12CD" w:rsidRDefault="00AF12CD" w:rsidP="00AF12CD">
      <w:pPr>
        <w:tabs>
          <w:tab w:val="left" w:pos="6168"/>
        </w:tabs>
      </w:pPr>
      <w:r>
        <w:tab/>
      </w:r>
    </w:p>
    <w:sectPr w:rsidR="00A06480" w:rsidRPr="00AF12CD" w:rsidSect="000A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345" w:rsidRDefault="00506345" w:rsidP="00C93D77">
      <w:pPr>
        <w:spacing w:before="0"/>
      </w:pPr>
      <w:r>
        <w:separator/>
      </w:r>
    </w:p>
  </w:endnote>
  <w:endnote w:type="continuationSeparator" w:id="0">
    <w:p w:rsidR="00506345" w:rsidRDefault="00506345" w:rsidP="00C93D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345" w:rsidRDefault="00506345" w:rsidP="00C93D77">
      <w:pPr>
        <w:spacing w:before="0"/>
      </w:pPr>
      <w:r>
        <w:separator/>
      </w:r>
    </w:p>
  </w:footnote>
  <w:footnote w:type="continuationSeparator" w:id="0">
    <w:p w:rsidR="00506345" w:rsidRDefault="00506345" w:rsidP="00C93D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D1C"/>
    <w:multiLevelType w:val="hybridMultilevel"/>
    <w:tmpl w:val="98F478AE"/>
    <w:lvl w:ilvl="0" w:tplc="2B2EDF7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03C1197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FA37E5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822AA2"/>
    <w:multiLevelType w:val="hybridMultilevel"/>
    <w:tmpl w:val="89B08566"/>
    <w:lvl w:ilvl="0" w:tplc="2B522F6C">
      <w:start w:val="1"/>
      <w:numFmt w:val="decimal"/>
      <w:lvlText w:val="%1)"/>
      <w:lvlJc w:val="left"/>
      <w:pPr>
        <w:ind w:left="2136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73B4BF6"/>
    <w:multiLevelType w:val="hybridMultilevel"/>
    <w:tmpl w:val="D2EAD1DE"/>
    <w:lvl w:ilvl="0" w:tplc="712C3D0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32061A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F58CA"/>
    <w:multiLevelType w:val="hybridMultilevel"/>
    <w:tmpl w:val="017C3EA2"/>
    <w:lvl w:ilvl="0" w:tplc="287ED7C8">
      <w:start w:val="1"/>
      <w:numFmt w:val="decimal"/>
      <w:lvlText w:val="%1."/>
      <w:lvlJc w:val="left"/>
      <w:pPr>
        <w:ind w:left="720" w:hanging="360"/>
      </w:pPr>
      <w:rPr>
        <w:b/>
        <w:color w:val="00836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31884"/>
    <w:multiLevelType w:val="hybridMultilevel"/>
    <w:tmpl w:val="8C78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339A"/>
    <w:multiLevelType w:val="hybridMultilevel"/>
    <w:tmpl w:val="774061FC"/>
    <w:lvl w:ilvl="0" w:tplc="9696773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color w:val="008364"/>
        <w:sz w:val="22"/>
        <w:szCs w:val="22"/>
      </w:rPr>
    </w:lvl>
    <w:lvl w:ilvl="1" w:tplc="79E6DCA0">
      <w:start w:val="1"/>
      <w:numFmt w:val="decimal"/>
      <w:lvlText w:val="%2)"/>
      <w:lvlJc w:val="left"/>
      <w:pPr>
        <w:ind w:left="1770" w:hanging="690"/>
      </w:pPr>
      <w:rPr>
        <w:rFonts w:hint="default"/>
        <w:b/>
        <w:color w:val="008364"/>
      </w:rPr>
    </w:lvl>
    <w:lvl w:ilvl="2" w:tplc="712C3D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7187F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A2C91"/>
    <w:multiLevelType w:val="hybridMultilevel"/>
    <w:tmpl w:val="3136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C870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b/>
        <w:color w:val="008364"/>
      </w:rPr>
    </w:lvl>
    <w:lvl w:ilvl="2" w:tplc="9C224DE8">
      <w:start w:val="1"/>
      <w:numFmt w:val="lowerLetter"/>
      <w:lvlText w:val="%3)"/>
      <w:lvlJc w:val="left"/>
      <w:pPr>
        <w:ind w:left="2024" w:hanging="180"/>
      </w:pPr>
      <w:rPr>
        <w:b/>
        <w:color w:val="00836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90A1B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555CB6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06CBB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974214"/>
    <w:multiLevelType w:val="hybridMultilevel"/>
    <w:tmpl w:val="8414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A5D56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9E7803"/>
    <w:multiLevelType w:val="hybridMultilevel"/>
    <w:tmpl w:val="9EA21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C2551"/>
    <w:multiLevelType w:val="hybridMultilevel"/>
    <w:tmpl w:val="55725F2E"/>
    <w:lvl w:ilvl="0" w:tplc="4A60D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07820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163C10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641100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D22FC2"/>
    <w:multiLevelType w:val="hybridMultilevel"/>
    <w:tmpl w:val="11CE550A"/>
    <w:lvl w:ilvl="0" w:tplc="98FA4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F54254"/>
    <w:multiLevelType w:val="hybridMultilevel"/>
    <w:tmpl w:val="98F478AE"/>
    <w:lvl w:ilvl="0" w:tplc="2B2EDF7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E247409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0"/>
  </w:num>
  <w:num w:numId="5">
    <w:abstractNumId w:val="16"/>
  </w:num>
  <w:num w:numId="6">
    <w:abstractNumId w:val="7"/>
  </w:num>
  <w:num w:numId="7">
    <w:abstractNumId w:val="14"/>
  </w:num>
  <w:num w:numId="8">
    <w:abstractNumId w:val="10"/>
  </w:num>
  <w:num w:numId="9">
    <w:abstractNumId w:val="20"/>
  </w:num>
  <w:num w:numId="10">
    <w:abstractNumId w:val="23"/>
  </w:num>
  <w:num w:numId="11">
    <w:abstractNumId w:val="11"/>
  </w:num>
  <w:num w:numId="12">
    <w:abstractNumId w:val="1"/>
  </w:num>
  <w:num w:numId="13">
    <w:abstractNumId w:val="15"/>
  </w:num>
  <w:num w:numId="14">
    <w:abstractNumId w:val="13"/>
  </w:num>
  <w:num w:numId="15">
    <w:abstractNumId w:val="18"/>
  </w:num>
  <w:num w:numId="16">
    <w:abstractNumId w:val="9"/>
  </w:num>
  <w:num w:numId="17">
    <w:abstractNumId w:val="22"/>
  </w:num>
  <w:num w:numId="18">
    <w:abstractNumId w:val="12"/>
  </w:num>
  <w:num w:numId="19">
    <w:abstractNumId w:val="5"/>
  </w:num>
  <w:num w:numId="20">
    <w:abstractNumId w:val="19"/>
  </w:num>
  <w:num w:numId="21">
    <w:abstractNumId w:val="2"/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0C"/>
    <w:rsid w:val="00004D8E"/>
    <w:rsid w:val="00013F38"/>
    <w:rsid w:val="00015FEC"/>
    <w:rsid w:val="000A0A79"/>
    <w:rsid w:val="000A0D11"/>
    <w:rsid w:val="000A19CF"/>
    <w:rsid w:val="00102050"/>
    <w:rsid w:val="00111ADA"/>
    <w:rsid w:val="001226B3"/>
    <w:rsid w:val="00125CF9"/>
    <w:rsid w:val="001A77C2"/>
    <w:rsid w:val="00225746"/>
    <w:rsid w:val="002300E9"/>
    <w:rsid w:val="002441B6"/>
    <w:rsid w:val="00245260"/>
    <w:rsid w:val="0026288C"/>
    <w:rsid w:val="002761B9"/>
    <w:rsid w:val="0030396F"/>
    <w:rsid w:val="00321FED"/>
    <w:rsid w:val="003936A6"/>
    <w:rsid w:val="003950C1"/>
    <w:rsid w:val="003A359B"/>
    <w:rsid w:val="003A4B28"/>
    <w:rsid w:val="003D1572"/>
    <w:rsid w:val="004456ED"/>
    <w:rsid w:val="004B3F35"/>
    <w:rsid w:val="00502934"/>
    <w:rsid w:val="00506345"/>
    <w:rsid w:val="00533E99"/>
    <w:rsid w:val="0055040F"/>
    <w:rsid w:val="00585D92"/>
    <w:rsid w:val="005A4213"/>
    <w:rsid w:val="005B4030"/>
    <w:rsid w:val="005B47A3"/>
    <w:rsid w:val="005F33D2"/>
    <w:rsid w:val="0064477D"/>
    <w:rsid w:val="006519DF"/>
    <w:rsid w:val="0068141D"/>
    <w:rsid w:val="00685D28"/>
    <w:rsid w:val="0069357D"/>
    <w:rsid w:val="006D4B4C"/>
    <w:rsid w:val="006F7FB1"/>
    <w:rsid w:val="007543F8"/>
    <w:rsid w:val="00766016"/>
    <w:rsid w:val="0077565A"/>
    <w:rsid w:val="0078186C"/>
    <w:rsid w:val="00782893"/>
    <w:rsid w:val="00784287"/>
    <w:rsid w:val="00785410"/>
    <w:rsid w:val="007867C6"/>
    <w:rsid w:val="007A690C"/>
    <w:rsid w:val="007F423A"/>
    <w:rsid w:val="00832585"/>
    <w:rsid w:val="00883FBB"/>
    <w:rsid w:val="008A6AF3"/>
    <w:rsid w:val="008F1BE3"/>
    <w:rsid w:val="008F7A19"/>
    <w:rsid w:val="0092279B"/>
    <w:rsid w:val="00941C8B"/>
    <w:rsid w:val="00943028"/>
    <w:rsid w:val="00945E78"/>
    <w:rsid w:val="009B5CCA"/>
    <w:rsid w:val="009F557E"/>
    <w:rsid w:val="00A06480"/>
    <w:rsid w:val="00A36563"/>
    <w:rsid w:val="00A46088"/>
    <w:rsid w:val="00A55AAC"/>
    <w:rsid w:val="00A60773"/>
    <w:rsid w:val="00A82F7C"/>
    <w:rsid w:val="00A94040"/>
    <w:rsid w:val="00AA519D"/>
    <w:rsid w:val="00AF12CD"/>
    <w:rsid w:val="00B07F19"/>
    <w:rsid w:val="00B42F93"/>
    <w:rsid w:val="00B67057"/>
    <w:rsid w:val="00B83DAD"/>
    <w:rsid w:val="00BA668C"/>
    <w:rsid w:val="00BF1A47"/>
    <w:rsid w:val="00C27177"/>
    <w:rsid w:val="00C8551D"/>
    <w:rsid w:val="00C93D77"/>
    <w:rsid w:val="00CD17A6"/>
    <w:rsid w:val="00CD21A0"/>
    <w:rsid w:val="00D06EC7"/>
    <w:rsid w:val="00D406F5"/>
    <w:rsid w:val="00DD41F6"/>
    <w:rsid w:val="00DE1CBA"/>
    <w:rsid w:val="00E01CA7"/>
    <w:rsid w:val="00E20BD5"/>
    <w:rsid w:val="00E46DA0"/>
    <w:rsid w:val="00E773F2"/>
    <w:rsid w:val="00F10B6A"/>
    <w:rsid w:val="00F36F4A"/>
    <w:rsid w:val="00FC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CB66E"/>
  <w15:docId w15:val="{01ADDABB-3BDB-48F9-9821-5178BA8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90C"/>
    <w:pPr>
      <w:spacing w:before="120" w:after="0" w:line="240" w:lineRule="auto"/>
      <w:jc w:val="both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6519DF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93D7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3D77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585D9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519DF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wbenchma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bsban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C07E-B63B-4739-AD81-111B6153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2705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Chodak</dc:creator>
  <cp:lastModifiedBy>Daniel Durnaś</cp:lastModifiedBy>
  <cp:revision>1</cp:revision>
  <dcterms:created xsi:type="dcterms:W3CDTF">2021-10-15T09:23:00Z</dcterms:created>
  <dcterms:modified xsi:type="dcterms:W3CDTF">2021-10-15T09:23:00Z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Old">
    <vt:lpwstr>2017-06-26T12:07:45.4387897+02:00</vt:lpwstr>
  </property>
</Properties>
</file>